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16D" w:rsidRDefault="00005D4A">
      <w:pPr>
        <w:spacing w:before="240" w:after="160" w:line="259" w:lineRule="auto"/>
        <w:jc w:val="center"/>
        <w:rPr>
          <w:b/>
          <w:sz w:val="24"/>
          <w:szCs w:val="24"/>
        </w:rPr>
      </w:pPr>
      <w:bookmarkStart w:id="0" w:name="_GoBack"/>
      <w:bookmarkEnd w:id="0"/>
      <w:r>
        <w:rPr>
          <w:b/>
          <w:sz w:val="24"/>
          <w:szCs w:val="24"/>
        </w:rPr>
        <w:t>ESTADO DO PARANÁ</w:t>
      </w:r>
      <w:r>
        <w:rPr>
          <w:b/>
          <w:sz w:val="24"/>
          <w:szCs w:val="24"/>
        </w:rPr>
        <w:br/>
        <w:t xml:space="preserve"> DEPARTAMENTO DE TRÂNSITO</w:t>
      </w:r>
      <w:r>
        <w:rPr>
          <w:b/>
          <w:sz w:val="24"/>
          <w:szCs w:val="24"/>
        </w:rPr>
        <w:br/>
        <w:t xml:space="preserve"> Comissão de Leilão – Portaria n.º XXXXX/XXXXX – DG</w:t>
      </w:r>
      <w:r>
        <w:rPr>
          <w:b/>
          <w:sz w:val="24"/>
          <w:szCs w:val="24"/>
        </w:rPr>
        <w:br/>
      </w:r>
      <w:r>
        <w:rPr>
          <w:b/>
          <w:sz w:val="24"/>
          <w:szCs w:val="24"/>
        </w:rPr>
        <w:br/>
      </w:r>
      <w:r>
        <w:rPr>
          <w:b/>
          <w:sz w:val="24"/>
          <w:szCs w:val="24"/>
        </w:rPr>
        <w:br/>
      </w:r>
    </w:p>
    <w:p w:rsidR="00DD016D" w:rsidRDefault="00005D4A">
      <w:pPr>
        <w:spacing w:before="240" w:after="160" w:line="259" w:lineRule="auto"/>
        <w:jc w:val="center"/>
        <w:rPr>
          <w:b/>
          <w:sz w:val="24"/>
          <w:szCs w:val="24"/>
        </w:rPr>
      </w:pPr>
      <w:r>
        <w:rPr>
          <w:b/>
          <w:sz w:val="24"/>
          <w:szCs w:val="24"/>
        </w:rPr>
        <w:t>PROTOCOLO Nº - XXXXX/20XX</w:t>
      </w:r>
    </w:p>
    <w:p w:rsidR="00DD016D" w:rsidRDefault="00005D4A">
      <w:pPr>
        <w:spacing w:before="240" w:after="160" w:line="259" w:lineRule="auto"/>
        <w:jc w:val="center"/>
        <w:rPr>
          <w:b/>
          <w:sz w:val="24"/>
          <w:szCs w:val="24"/>
        </w:rPr>
      </w:pPr>
      <w:r>
        <w:rPr>
          <w:b/>
          <w:sz w:val="24"/>
          <w:szCs w:val="24"/>
        </w:rPr>
        <w:t>LEILÃO Nº XXXXX/20XX – CIRCULAÇÃO</w:t>
      </w:r>
    </w:p>
    <w:p w:rsidR="00DD016D" w:rsidRDefault="00005D4A">
      <w:pPr>
        <w:spacing w:before="240" w:after="160" w:line="259" w:lineRule="auto"/>
        <w:jc w:val="center"/>
        <w:rPr>
          <w:b/>
          <w:sz w:val="24"/>
          <w:szCs w:val="24"/>
        </w:rPr>
      </w:pPr>
      <w:r>
        <w:rPr>
          <w:b/>
          <w:sz w:val="24"/>
          <w:szCs w:val="24"/>
        </w:rPr>
        <w:br/>
      </w:r>
      <w:r>
        <w:rPr>
          <w:b/>
          <w:sz w:val="24"/>
          <w:szCs w:val="24"/>
        </w:rPr>
        <w:br/>
      </w:r>
    </w:p>
    <w:p w:rsidR="00DD016D" w:rsidRDefault="00005D4A">
      <w:pPr>
        <w:spacing w:before="240" w:after="160" w:line="259" w:lineRule="auto"/>
        <w:jc w:val="both"/>
        <w:rPr>
          <w:sz w:val="24"/>
          <w:szCs w:val="24"/>
        </w:rPr>
      </w:pPr>
      <w:r>
        <w:rPr>
          <w:sz w:val="24"/>
          <w:szCs w:val="24"/>
        </w:rPr>
        <w:t xml:space="preserve">O Departamento de Trânsito do Paraná – DETRAN/PR, pessoa jurídica de direito público, com sede e foro em Curitiba/Paraná, à Av. Victor Ferreira do Amaral, n.º 2940, bairro Capão da Imbuia, no âmbito da competência que lhe foi conferida e com fundamento na </w:t>
      </w:r>
      <w:r>
        <w:rPr>
          <w:sz w:val="24"/>
          <w:szCs w:val="24"/>
        </w:rPr>
        <w:t>Lei Federal n.º 14.133/2021 e Decreto Estadual n.º 10.086/2022, que dispõem sobre normas gerais de licitações e contratos administrativos, e ainda, de acordo com o previsto no Artigo 328 do Código de Trânsito Brasileiro – CTB e na Resolução n.º 623/2016 do</w:t>
      </w:r>
      <w:r>
        <w:rPr>
          <w:sz w:val="24"/>
          <w:szCs w:val="24"/>
        </w:rPr>
        <w:t xml:space="preserve"> Conselho Nacional de Trânsito – CONTRAN, que dispõem sobre a uniformização de procedimentos para realização de hasta pública dos veículos removidos, recolhidos e apreendidos pelos órgãos e entidades do Sistema Nacional de Trânsito, bem como, a venda de ve</w:t>
      </w:r>
      <w:r>
        <w:rPr>
          <w:sz w:val="24"/>
          <w:szCs w:val="24"/>
        </w:rPr>
        <w:t>ículos sob a responsabilidade do Poder Judiciário (depositário público ou particular), Municípios, Receita Federal e demais órgãos, no âmbito da competência conferida ao DETRAN por meio de Decretos, Deliberações, Convênios, Atos de Destinação de Mercadoria</w:t>
      </w:r>
      <w:r>
        <w:rPr>
          <w:sz w:val="24"/>
          <w:szCs w:val="24"/>
        </w:rPr>
        <w:t>s, entre outros, sem prejuízo da observância do Decreto Federal n.º 21.981/1932, torna público que realizará licitação, na modalidade LEILÃO, tipo MAIOR LANCE, para venda de veículos automotores classificados na categoria CONSERVADOS, destinados à CIRCULAÇ</w:t>
      </w:r>
      <w:r>
        <w:rPr>
          <w:sz w:val="24"/>
          <w:szCs w:val="24"/>
        </w:rPr>
        <w:t xml:space="preserve">ÃO, apreendidos nos municípios listados abaixo (subitem 3.1) e não retirados por seus proprietários dentro dos prazos e na forma da legislação pertinente nos termos a seguir: </w:t>
      </w:r>
    </w:p>
    <w:p w:rsidR="00DD016D" w:rsidRDefault="00DD016D">
      <w:pPr>
        <w:spacing w:before="240" w:after="160" w:line="259" w:lineRule="auto"/>
        <w:jc w:val="both"/>
        <w:rPr>
          <w:sz w:val="24"/>
          <w:szCs w:val="24"/>
        </w:rPr>
      </w:pPr>
    </w:p>
    <w:p w:rsidR="00DD016D" w:rsidRDefault="00005D4A">
      <w:pPr>
        <w:spacing w:before="240" w:after="160" w:line="259" w:lineRule="auto"/>
        <w:jc w:val="both"/>
        <w:rPr>
          <w:b/>
          <w:sz w:val="24"/>
          <w:szCs w:val="24"/>
        </w:rPr>
      </w:pPr>
      <w:r>
        <w:rPr>
          <w:b/>
          <w:sz w:val="24"/>
          <w:szCs w:val="24"/>
        </w:rPr>
        <w:t>1 – DAS CONDIÇÕES GERAIS</w:t>
      </w:r>
    </w:p>
    <w:p w:rsidR="00DD016D" w:rsidRDefault="00005D4A">
      <w:pPr>
        <w:spacing w:before="240" w:after="160" w:line="240" w:lineRule="auto"/>
        <w:jc w:val="both"/>
        <w:rPr>
          <w:sz w:val="24"/>
          <w:szCs w:val="24"/>
        </w:rPr>
      </w:pPr>
      <w:r>
        <w:rPr>
          <w:b/>
          <w:sz w:val="24"/>
          <w:szCs w:val="24"/>
        </w:rPr>
        <w:t xml:space="preserve">1.1 – </w:t>
      </w:r>
      <w:r>
        <w:rPr>
          <w:sz w:val="24"/>
          <w:szCs w:val="24"/>
        </w:rPr>
        <w:t>O procedimento do Leilão, tipo MAIOR LANCE, será</w:t>
      </w:r>
      <w:r>
        <w:rPr>
          <w:sz w:val="24"/>
          <w:szCs w:val="24"/>
        </w:rPr>
        <w:t xml:space="preserve"> realizado em sessão pública na modalidade “on-line”.</w:t>
      </w:r>
    </w:p>
    <w:p w:rsidR="00DD016D" w:rsidRDefault="00005D4A">
      <w:pPr>
        <w:spacing w:before="240" w:after="160" w:line="240" w:lineRule="auto"/>
        <w:jc w:val="both"/>
      </w:pPr>
      <w:r>
        <w:rPr>
          <w:b/>
          <w:sz w:val="24"/>
          <w:szCs w:val="24"/>
        </w:rPr>
        <w:t xml:space="preserve">1.2 – </w:t>
      </w:r>
      <w:r>
        <w:t xml:space="preserve">O leilão será realizado em </w:t>
      </w:r>
      <w:r>
        <w:rPr>
          <w:highlight w:val="yellow"/>
        </w:rPr>
        <w:t>XX/XX/</w:t>
      </w:r>
      <w:r>
        <w:t>20</w:t>
      </w:r>
      <w:r>
        <w:rPr>
          <w:highlight w:val="yellow"/>
        </w:rPr>
        <w:t>XX</w:t>
      </w:r>
      <w:r>
        <w:t xml:space="preserve">, a partir das </w:t>
      </w:r>
      <w:r>
        <w:rPr>
          <w:highlight w:val="yellow"/>
        </w:rPr>
        <w:t>XXXXX</w:t>
      </w:r>
      <w:r>
        <w:t xml:space="preserve">, e será conduzido por Agente de Contratação e sua Equipe de Apoio (leiloeiro), conforme </w:t>
      </w:r>
      <w:proofErr w:type="gramStart"/>
      <w:r>
        <w:t>XXXXXX(</w:t>
      </w:r>
      <w:proofErr w:type="gramEnd"/>
      <w:r>
        <w:t>indicar ato normativo que os designou).</w:t>
      </w:r>
    </w:p>
    <w:p w:rsidR="00DD016D" w:rsidRDefault="00DD016D">
      <w:pPr>
        <w:widowControl w:val="0"/>
        <w:tabs>
          <w:tab w:val="left" w:pos="535"/>
        </w:tabs>
        <w:spacing w:before="121" w:line="240" w:lineRule="auto"/>
        <w:ind w:right="106"/>
        <w:jc w:val="both"/>
      </w:pPr>
    </w:p>
    <w:p w:rsidR="00DD016D" w:rsidRDefault="00005D4A">
      <w:pPr>
        <w:widowControl w:val="0"/>
        <w:tabs>
          <w:tab w:val="left" w:pos="535"/>
        </w:tabs>
        <w:spacing w:before="121" w:line="240" w:lineRule="auto"/>
        <w:ind w:left="566" w:right="106"/>
        <w:jc w:val="both"/>
        <w:rPr>
          <w:b/>
          <w:highlight w:val="yellow"/>
        </w:rPr>
      </w:pPr>
      <w:r>
        <w:rPr>
          <w:b/>
          <w:highlight w:val="yellow"/>
        </w:rPr>
        <w:t>No</w:t>
      </w:r>
      <w:r>
        <w:rPr>
          <w:b/>
          <w:highlight w:val="yellow"/>
        </w:rPr>
        <w:t>ta Explicativa 1</w:t>
      </w:r>
    </w:p>
    <w:p w:rsidR="00DD016D" w:rsidRDefault="00005D4A">
      <w:pPr>
        <w:spacing w:before="240" w:after="160" w:line="259" w:lineRule="auto"/>
        <w:ind w:left="566"/>
        <w:jc w:val="both"/>
        <w:rPr>
          <w:highlight w:val="yellow"/>
        </w:rPr>
      </w:pPr>
      <w:r>
        <w:rPr>
          <w:b/>
          <w:highlight w:val="yellow"/>
        </w:rPr>
        <w:t>(Obs. As notas explicativas são meramente orientativas. Portanto, devem ser excluídas do edital a ser publicado)</w:t>
      </w:r>
    </w:p>
    <w:p w:rsidR="00DD016D" w:rsidRDefault="00DD016D">
      <w:pPr>
        <w:widowControl w:val="0"/>
        <w:tabs>
          <w:tab w:val="left" w:pos="535"/>
        </w:tabs>
        <w:spacing w:before="121" w:line="240" w:lineRule="auto"/>
        <w:ind w:left="566" w:right="106"/>
        <w:jc w:val="both"/>
        <w:rPr>
          <w:highlight w:val="yellow"/>
        </w:rPr>
      </w:pPr>
    </w:p>
    <w:p w:rsidR="00DD016D" w:rsidRDefault="00005D4A">
      <w:pPr>
        <w:widowControl w:val="0"/>
        <w:tabs>
          <w:tab w:val="left" w:pos="535"/>
        </w:tabs>
        <w:spacing w:before="121" w:line="240" w:lineRule="auto"/>
        <w:ind w:left="566" w:right="106"/>
        <w:jc w:val="both"/>
        <w:rPr>
          <w:highlight w:val="yellow"/>
        </w:rPr>
      </w:pPr>
      <w:r>
        <w:rPr>
          <w:highlight w:val="yellow"/>
        </w:rPr>
        <w:t>Caso o leilão seja realizado por leiloeiro oficial, o item 1.2 deve conter a seguinte redação:</w:t>
      </w:r>
    </w:p>
    <w:p w:rsidR="00DD016D" w:rsidRDefault="00005D4A">
      <w:pPr>
        <w:widowControl w:val="0"/>
        <w:tabs>
          <w:tab w:val="left" w:pos="535"/>
        </w:tabs>
        <w:spacing w:before="121" w:line="240" w:lineRule="auto"/>
        <w:ind w:left="566" w:right="106"/>
        <w:jc w:val="both"/>
        <w:rPr>
          <w:highlight w:val="yellow"/>
        </w:rPr>
      </w:pPr>
      <w:r>
        <w:rPr>
          <w:highlight w:val="yellow"/>
        </w:rPr>
        <w:t>“O leilão será realizado em XX</w:t>
      </w:r>
      <w:r>
        <w:rPr>
          <w:highlight w:val="yellow"/>
        </w:rPr>
        <w:t xml:space="preserve">/XX/20XX, a partir das XXXXX, e será conduzido pelo leiloeiro público oficial </w:t>
      </w:r>
      <w:proofErr w:type="spellStart"/>
      <w:r>
        <w:rPr>
          <w:highlight w:val="yellow"/>
        </w:rPr>
        <w:t>Sr</w:t>
      </w:r>
      <w:proofErr w:type="spellEnd"/>
      <w:r>
        <w:rPr>
          <w:highlight w:val="yellow"/>
        </w:rPr>
        <w:t>(a). XXXXX, devidamente matriculado(a) sob n.º XXXXX, na Junta Comercial do Paraná – JUCEPAR, o qual assume todas as responsabilidades previstas em atos normativos federais e e</w:t>
      </w:r>
      <w:r>
        <w:rPr>
          <w:highlight w:val="yellow"/>
        </w:rPr>
        <w:t>staduais e as indicadas no termo de compromisso firmado, relativos ao presente leilão”.</w:t>
      </w:r>
    </w:p>
    <w:p w:rsidR="00DD016D" w:rsidRDefault="00DD016D">
      <w:pPr>
        <w:spacing w:before="240" w:after="160" w:line="240" w:lineRule="auto"/>
        <w:jc w:val="both"/>
        <w:rPr>
          <w:sz w:val="24"/>
          <w:szCs w:val="24"/>
        </w:rPr>
      </w:pPr>
    </w:p>
    <w:p w:rsidR="00DD016D" w:rsidRDefault="00005D4A">
      <w:pPr>
        <w:spacing w:before="240" w:after="160" w:line="240" w:lineRule="auto"/>
        <w:jc w:val="both"/>
        <w:rPr>
          <w:sz w:val="24"/>
          <w:szCs w:val="24"/>
        </w:rPr>
      </w:pPr>
      <w:r>
        <w:rPr>
          <w:b/>
          <w:sz w:val="24"/>
          <w:szCs w:val="24"/>
        </w:rPr>
        <w:t xml:space="preserve">1.3 – </w:t>
      </w:r>
      <w:r>
        <w:rPr>
          <w:sz w:val="24"/>
          <w:szCs w:val="24"/>
        </w:rPr>
        <w:t>Todas as referências de tempo no Edital, no aviso e durante a sessão pública observarão obrigatoriamente o horário de Brasília/DF.</w:t>
      </w:r>
    </w:p>
    <w:p w:rsidR="00DD016D" w:rsidRDefault="00005D4A">
      <w:pPr>
        <w:spacing w:before="240" w:after="160" w:line="240" w:lineRule="auto"/>
        <w:jc w:val="both"/>
        <w:rPr>
          <w:sz w:val="24"/>
          <w:szCs w:val="24"/>
        </w:rPr>
      </w:pPr>
      <w:r>
        <w:rPr>
          <w:sz w:val="24"/>
          <w:szCs w:val="24"/>
        </w:rPr>
        <w:br/>
      </w:r>
      <w:r>
        <w:rPr>
          <w:b/>
          <w:sz w:val="24"/>
          <w:szCs w:val="24"/>
        </w:rPr>
        <w:t xml:space="preserve">1.4 – </w:t>
      </w:r>
      <w:r>
        <w:rPr>
          <w:sz w:val="24"/>
          <w:szCs w:val="24"/>
        </w:rPr>
        <w:t>Os interessados poderão</w:t>
      </w:r>
      <w:r>
        <w:rPr>
          <w:sz w:val="24"/>
          <w:szCs w:val="24"/>
        </w:rPr>
        <w:t xml:space="preserve"> ofertar </w:t>
      </w:r>
      <w:proofErr w:type="spellStart"/>
      <w:r>
        <w:rPr>
          <w:sz w:val="24"/>
          <w:szCs w:val="24"/>
        </w:rPr>
        <w:t>pré</w:t>
      </w:r>
      <w:proofErr w:type="spellEnd"/>
      <w:r>
        <w:rPr>
          <w:sz w:val="24"/>
          <w:szCs w:val="24"/>
        </w:rPr>
        <w:t>-lances, por meio eletrônico através do site XXXXX, a partir das XXXXX horas do dia XXXXX, os quais serão convertidos em lances no início da sessão pública, podendo a oferta ser superada até a finalização da contagem regressiva de XXXXX segundo</w:t>
      </w:r>
      <w:r>
        <w:rPr>
          <w:sz w:val="24"/>
          <w:szCs w:val="24"/>
        </w:rPr>
        <w:t>s, que será reiniciada sempre que houver nova oferta, até que não possuam mais interessados em ofertar lances e/ou se encerre o tempo determinado.</w:t>
      </w:r>
    </w:p>
    <w:p w:rsidR="00DD016D" w:rsidRDefault="00DD016D">
      <w:pPr>
        <w:spacing w:before="240" w:after="160" w:line="259" w:lineRule="auto"/>
        <w:ind w:left="566"/>
        <w:jc w:val="both"/>
        <w:rPr>
          <w:b/>
          <w:highlight w:val="yellow"/>
        </w:rPr>
      </w:pPr>
    </w:p>
    <w:p w:rsidR="00DD016D" w:rsidRDefault="00005D4A">
      <w:pPr>
        <w:spacing w:before="240" w:after="160" w:line="259" w:lineRule="auto"/>
        <w:ind w:left="566"/>
        <w:jc w:val="both"/>
        <w:rPr>
          <w:highlight w:val="yellow"/>
        </w:rPr>
      </w:pPr>
      <w:r>
        <w:rPr>
          <w:b/>
          <w:highlight w:val="yellow"/>
        </w:rPr>
        <w:t xml:space="preserve">Nota Explicativa 2 </w:t>
      </w:r>
      <w:r>
        <w:rPr>
          <w:highlight w:val="yellow"/>
        </w:rPr>
        <w:tab/>
      </w:r>
    </w:p>
    <w:p w:rsidR="00DD016D" w:rsidRDefault="00005D4A">
      <w:pPr>
        <w:spacing w:before="240" w:after="160" w:line="259" w:lineRule="auto"/>
        <w:ind w:left="566"/>
        <w:jc w:val="both"/>
        <w:rPr>
          <w:b/>
          <w:highlight w:val="yellow"/>
        </w:rPr>
      </w:pPr>
      <w:r>
        <w:rPr>
          <w:b/>
          <w:highlight w:val="yellow"/>
        </w:rPr>
        <w:t>(Obs. As notas explicativas são meramente orientativas. Portanto, devem ser excluídas do edital a ser publicado)</w:t>
      </w:r>
    </w:p>
    <w:p w:rsidR="00DD016D" w:rsidRDefault="00005D4A">
      <w:pPr>
        <w:ind w:left="566"/>
        <w:jc w:val="both"/>
        <w:rPr>
          <w:highlight w:val="yellow"/>
        </w:rPr>
      </w:pPr>
      <w:r>
        <w:rPr>
          <w:highlight w:val="yellow"/>
        </w:rPr>
        <w:t>A definição do tempo da contagem regressiva em segundos ficará a cargo do Leiloeiro.</w:t>
      </w:r>
    </w:p>
    <w:p w:rsidR="00DD016D" w:rsidRDefault="00005D4A">
      <w:r>
        <w:tab/>
      </w:r>
    </w:p>
    <w:p w:rsidR="00DD016D" w:rsidRDefault="00005D4A">
      <w:pPr>
        <w:spacing w:before="240" w:after="160" w:line="240" w:lineRule="auto"/>
        <w:jc w:val="both"/>
        <w:rPr>
          <w:sz w:val="24"/>
          <w:szCs w:val="24"/>
        </w:rPr>
      </w:pPr>
      <w:r>
        <w:rPr>
          <w:b/>
          <w:sz w:val="24"/>
          <w:szCs w:val="24"/>
        </w:rPr>
        <w:t>1.4.1 –</w:t>
      </w:r>
      <w:r>
        <w:rPr>
          <w:sz w:val="24"/>
          <w:szCs w:val="24"/>
        </w:rPr>
        <w:t xml:space="preserve"> Após a abertura da sessão, os interessados poder</w:t>
      </w:r>
      <w:r>
        <w:rPr>
          <w:sz w:val="24"/>
          <w:szCs w:val="24"/>
        </w:rPr>
        <w:t>ão apresentar os lances, exclusivamente no momento em que estiver sendo ofertado o respectivo lote, sendo considerado vencedor o licitante que ofertar maior lance pelo lote.</w:t>
      </w:r>
    </w:p>
    <w:p w:rsidR="00DD016D" w:rsidRDefault="00005D4A">
      <w:pPr>
        <w:spacing w:before="240" w:after="160" w:line="240" w:lineRule="auto"/>
        <w:jc w:val="both"/>
        <w:rPr>
          <w:sz w:val="24"/>
          <w:szCs w:val="24"/>
        </w:rPr>
      </w:pPr>
      <w:r>
        <w:rPr>
          <w:b/>
          <w:sz w:val="24"/>
          <w:szCs w:val="24"/>
        </w:rPr>
        <w:t xml:space="preserve">1.4.2 – </w:t>
      </w:r>
      <w:r>
        <w:rPr>
          <w:sz w:val="24"/>
          <w:szCs w:val="24"/>
        </w:rPr>
        <w:t xml:space="preserve">Caso não haja, após a abertura da sessão pública, lance superior ao do </w:t>
      </w:r>
      <w:proofErr w:type="spellStart"/>
      <w:r>
        <w:rPr>
          <w:sz w:val="24"/>
          <w:szCs w:val="24"/>
        </w:rPr>
        <w:t>pré</w:t>
      </w:r>
      <w:proofErr w:type="spellEnd"/>
      <w:r>
        <w:rPr>
          <w:sz w:val="24"/>
          <w:szCs w:val="24"/>
        </w:rPr>
        <w:t>-lance, o lote será considerado arrematado pelo licitante cadastrado no site.</w:t>
      </w:r>
    </w:p>
    <w:p w:rsidR="00DD016D" w:rsidRDefault="00005D4A">
      <w:pPr>
        <w:spacing w:before="240" w:after="160" w:line="240" w:lineRule="auto"/>
        <w:jc w:val="both"/>
        <w:rPr>
          <w:sz w:val="24"/>
          <w:szCs w:val="24"/>
        </w:rPr>
      </w:pPr>
      <w:r>
        <w:rPr>
          <w:b/>
          <w:sz w:val="24"/>
          <w:szCs w:val="24"/>
        </w:rPr>
        <w:t xml:space="preserve">1.5 – </w:t>
      </w:r>
      <w:r>
        <w:t xml:space="preserve">A </w:t>
      </w:r>
      <w:r>
        <w:rPr>
          <w:sz w:val="24"/>
          <w:szCs w:val="24"/>
        </w:rPr>
        <w:t>eventual ocorrência de problemas na sessão “on-line” ocasionada por falhas no fornecimento de energia elétrica, transmissão de dados, ou qualquer outro problema nos siste</w:t>
      </w:r>
      <w:r>
        <w:rPr>
          <w:sz w:val="24"/>
          <w:szCs w:val="24"/>
        </w:rPr>
        <w:t xml:space="preserve">mas operacionais do interessado, que dificulte ou impeça a sua participação no leilão, não resultará em direito à indenização em qualquer de suas </w:t>
      </w:r>
      <w:r>
        <w:rPr>
          <w:sz w:val="24"/>
          <w:szCs w:val="24"/>
        </w:rPr>
        <w:lastRenderedPageBreak/>
        <w:t>formas, nem prejudicará a realização do leilão, motivo pelo qual se recomenda o envio de lances com antecedênc</w:t>
      </w:r>
      <w:r>
        <w:rPr>
          <w:sz w:val="24"/>
          <w:szCs w:val="24"/>
        </w:rPr>
        <w:t>ia.</w:t>
      </w:r>
    </w:p>
    <w:p w:rsidR="00DD016D" w:rsidRDefault="00005D4A">
      <w:pPr>
        <w:spacing w:before="240" w:after="160" w:line="259" w:lineRule="auto"/>
        <w:jc w:val="both"/>
        <w:rPr>
          <w:sz w:val="24"/>
          <w:szCs w:val="24"/>
        </w:rPr>
      </w:pPr>
      <w:r>
        <w:rPr>
          <w:b/>
          <w:sz w:val="24"/>
          <w:szCs w:val="24"/>
        </w:rPr>
        <w:t>1.6 –</w:t>
      </w:r>
      <w:r>
        <w:rPr>
          <w:sz w:val="24"/>
          <w:szCs w:val="24"/>
        </w:rPr>
        <w:t xml:space="preserve"> No caso de desconexão do Leiloeiro com o sistema, no decorrer da etapa competitiva do leilão, e permanecendo o mesmo acessível aos licitantes, a etapa terá continuidade para a recepção de lances, devendo o Leiloeiro, assim que for possível, retom</w:t>
      </w:r>
      <w:r>
        <w:rPr>
          <w:sz w:val="24"/>
          <w:szCs w:val="24"/>
        </w:rPr>
        <w:t>ar sua atuação no certame, sem prejuízo dos atos realizados.</w:t>
      </w:r>
    </w:p>
    <w:p w:rsidR="00DD016D" w:rsidRDefault="00005D4A">
      <w:pPr>
        <w:spacing w:before="240" w:after="160" w:line="259" w:lineRule="auto"/>
        <w:jc w:val="both"/>
        <w:rPr>
          <w:sz w:val="24"/>
          <w:szCs w:val="24"/>
        </w:rPr>
      </w:pPr>
      <w:r>
        <w:rPr>
          <w:b/>
          <w:sz w:val="24"/>
          <w:szCs w:val="24"/>
        </w:rPr>
        <w:t>1.6.1</w:t>
      </w:r>
      <w:r>
        <w:rPr>
          <w:sz w:val="24"/>
          <w:szCs w:val="24"/>
        </w:rPr>
        <w:t xml:space="preserve"> – Quando a desconexão persistir, e não for possível a sua retomada, por tempo superior a 30 (trinta) minutos, a sessão será suspensa e terá reinício no dia e horário previamente fixados no </w:t>
      </w:r>
      <w:r>
        <w:rPr>
          <w:sz w:val="24"/>
          <w:szCs w:val="24"/>
        </w:rPr>
        <w:t>site do leilão.</w:t>
      </w:r>
    </w:p>
    <w:p w:rsidR="00DD016D" w:rsidRDefault="00005D4A">
      <w:pPr>
        <w:spacing w:before="240" w:after="160" w:line="259" w:lineRule="auto"/>
        <w:jc w:val="both"/>
        <w:rPr>
          <w:sz w:val="24"/>
          <w:szCs w:val="24"/>
        </w:rPr>
      </w:pPr>
      <w:r>
        <w:rPr>
          <w:b/>
          <w:sz w:val="24"/>
          <w:szCs w:val="24"/>
        </w:rPr>
        <w:t>1.7 –</w:t>
      </w:r>
      <w:r>
        <w:rPr>
          <w:sz w:val="24"/>
          <w:szCs w:val="24"/>
        </w:rPr>
        <w:t xml:space="preserve"> As Impugnações ao Edital de Leilão deverão ser apresentadas por escrito e dirigidas à Comissão de Leilão do Departamento Estadual de Trânsito do Paraná DETRAN/PR podendo ser protocoladas por meio do sistema e-protocolo do Estado do Pa</w:t>
      </w:r>
      <w:r>
        <w:rPr>
          <w:sz w:val="24"/>
          <w:szCs w:val="24"/>
        </w:rPr>
        <w:t xml:space="preserve">raná no site: </w:t>
      </w:r>
      <w:r>
        <w:rPr>
          <w:color w:val="0563C1"/>
          <w:sz w:val="24"/>
          <w:szCs w:val="24"/>
        </w:rPr>
        <w:t>www.detran.pr.gov.br/eprotocolo</w:t>
      </w:r>
      <w:r>
        <w:rPr>
          <w:sz w:val="24"/>
          <w:szCs w:val="24"/>
        </w:rPr>
        <w:t xml:space="preserve"> ou enviadas através do e-mail: </w:t>
      </w:r>
      <w:r>
        <w:rPr>
          <w:color w:val="0070C0"/>
          <w:sz w:val="24"/>
          <w:szCs w:val="24"/>
        </w:rPr>
        <w:t>leilao@detran.pr.gov.br</w:t>
      </w:r>
      <w:r>
        <w:rPr>
          <w:sz w:val="24"/>
          <w:szCs w:val="24"/>
        </w:rPr>
        <w:t>.</w:t>
      </w:r>
    </w:p>
    <w:p w:rsidR="00DD016D" w:rsidRDefault="00005D4A">
      <w:pPr>
        <w:spacing w:before="240" w:after="160" w:line="259" w:lineRule="auto"/>
        <w:jc w:val="both"/>
        <w:rPr>
          <w:sz w:val="24"/>
          <w:szCs w:val="24"/>
        </w:rPr>
      </w:pPr>
      <w:r>
        <w:rPr>
          <w:b/>
          <w:sz w:val="24"/>
          <w:szCs w:val="24"/>
        </w:rPr>
        <w:t xml:space="preserve">1.7.1 – </w:t>
      </w:r>
      <w:r>
        <w:rPr>
          <w:sz w:val="24"/>
          <w:szCs w:val="24"/>
        </w:rPr>
        <w:t>Qualquer pessoa é parte legítima para impugnar edital de licitação por irregularidade na aplicação da Lei Federal n.º 14.133/2021 e do Decreto n.º 10.086/2022, ou para solicitar esclarecimentos e providências sobre os seus termos, devendo protocolar o pedi</w:t>
      </w:r>
      <w:r>
        <w:rPr>
          <w:sz w:val="24"/>
          <w:szCs w:val="24"/>
        </w:rPr>
        <w:t>do, no prazo de até 3 (três) dias úteis antes da data de abertura do certame.</w:t>
      </w:r>
    </w:p>
    <w:p w:rsidR="00DD016D" w:rsidRDefault="00005D4A">
      <w:pPr>
        <w:spacing w:before="240" w:after="160" w:line="259" w:lineRule="auto"/>
        <w:jc w:val="both"/>
        <w:rPr>
          <w:sz w:val="24"/>
          <w:szCs w:val="24"/>
        </w:rPr>
      </w:pPr>
      <w:r>
        <w:rPr>
          <w:b/>
          <w:sz w:val="24"/>
          <w:szCs w:val="24"/>
        </w:rPr>
        <w:t xml:space="preserve">1.7.2 – </w:t>
      </w:r>
      <w:r>
        <w:rPr>
          <w:sz w:val="24"/>
          <w:szCs w:val="24"/>
        </w:rPr>
        <w:t>Decairá do direito de impugnar os termos deste Edital o licitante que não o fizer até o terceiro dia útil que anteceder a realização do leilão, hipótese em que tal irresi</w:t>
      </w:r>
      <w:r>
        <w:rPr>
          <w:sz w:val="24"/>
          <w:szCs w:val="24"/>
        </w:rPr>
        <w:t>gnação não terá efeito de recurso.</w:t>
      </w:r>
    </w:p>
    <w:p w:rsidR="00DD016D" w:rsidRDefault="00005D4A">
      <w:pPr>
        <w:spacing w:before="240" w:line="240" w:lineRule="auto"/>
        <w:jc w:val="both"/>
        <w:rPr>
          <w:sz w:val="24"/>
          <w:szCs w:val="24"/>
        </w:rPr>
      </w:pPr>
      <w:r>
        <w:rPr>
          <w:b/>
          <w:sz w:val="24"/>
          <w:szCs w:val="24"/>
        </w:rPr>
        <w:t xml:space="preserve">1.7.3 – </w:t>
      </w:r>
      <w:r>
        <w:rPr>
          <w:sz w:val="24"/>
          <w:szCs w:val="24"/>
        </w:rPr>
        <w:t>Caberá à Comissão decidir sobre a impugnação e comunicar sua decisão no prazo de até 03 (três) dias úteis, pelo mesmo meio eletrônico utilizado pelo cidadão e/ou interessado em licitar, não podendo ultrapassar o d</w:t>
      </w:r>
      <w:r>
        <w:rPr>
          <w:sz w:val="24"/>
          <w:szCs w:val="24"/>
        </w:rPr>
        <w:t>ia útil anterior à data da sessão do leilão.</w:t>
      </w:r>
    </w:p>
    <w:p w:rsidR="00DD016D" w:rsidRDefault="00005D4A">
      <w:pPr>
        <w:spacing w:before="240" w:line="240" w:lineRule="auto"/>
        <w:jc w:val="both"/>
        <w:rPr>
          <w:sz w:val="24"/>
          <w:szCs w:val="24"/>
        </w:rPr>
      </w:pPr>
      <w:r>
        <w:rPr>
          <w:b/>
          <w:sz w:val="24"/>
          <w:szCs w:val="24"/>
        </w:rPr>
        <w:t xml:space="preserve">1.7.4 – </w:t>
      </w:r>
      <w:r>
        <w:rPr>
          <w:sz w:val="24"/>
          <w:szCs w:val="24"/>
        </w:rPr>
        <w:t>A impugnação feita tempestivamente pelo licitante não o impedirá de participar do processo licitatório até o trânsito em julgado da decisão a ela pertinente.</w:t>
      </w:r>
    </w:p>
    <w:p w:rsidR="00DD016D" w:rsidRDefault="00005D4A">
      <w:pPr>
        <w:spacing w:before="240" w:line="240" w:lineRule="auto"/>
        <w:jc w:val="both"/>
        <w:rPr>
          <w:sz w:val="24"/>
          <w:szCs w:val="24"/>
        </w:rPr>
      </w:pPr>
      <w:r>
        <w:rPr>
          <w:b/>
          <w:sz w:val="24"/>
          <w:szCs w:val="24"/>
        </w:rPr>
        <w:t xml:space="preserve">1.7.5 – </w:t>
      </w:r>
      <w:r>
        <w:rPr>
          <w:sz w:val="24"/>
          <w:szCs w:val="24"/>
        </w:rPr>
        <w:t>Acolhida a impugnação que gere retifi</w:t>
      </w:r>
      <w:r>
        <w:rPr>
          <w:sz w:val="24"/>
          <w:szCs w:val="24"/>
        </w:rPr>
        <w:t>cação no instrumento convocatório, será definida e publicada nova data para realização do certame.</w:t>
      </w:r>
    </w:p>
    <w:p w:rsidR="00DD016D" w:rsidRDefault="00005D4A">
      <w:pPr>
        <w:spacing w:before="240" w:line="240" w:lineRule="auto"/>
        <w:jc w:val="both"/>
        <w:rPr>
          <w:b/>
          <w:sz w:val="24"/>
          <w:szCs w:val="24"/>
        </w:rPr>
      </w:pPr>
      <w:r>
        <w:rPr>
          <w:sz w:val="24"/>
          <w:szCs w:val="24"/>
        </w:rPr>
        <w:br/>
      </w:r>
      <w:r>
        <w:rPr>
          <w:b/>
          <w:sz w:val="24"/>
          <w:szCs w:val="24"/>
        </w:rPr>
        <w:t>2 – DOS OBJETOS A SEREM LEILOADOS E DO VALOR DO LANCE INICIAL</w:t>
      </w:r>
    </w:p>
    <w:p w:rsidR="00DD016D" w:rsidRDefault="00005D4A">
      <w:pPr>
        <w:spacing w:before="240" w:after="160" w:line="259" w:lineRule="auto"/>
        <w:jc w:val="both"/>
        <w:rPr>
          <w:sz w:val="24"/>
          <w:szCs w:val="24"/>
        </w:rPr>
      </w:pPr>
      <w:r>
        <w:rPr>
          <w:b/>
          <w:sz w:val="24"/>
          <w:szCs w:val="24"/>
        </w:rPr>
        <w:t xml:space="preserve">2.1 – </w:t>
      </w:r>
      <w:r>
        <w:rPr>
          <w:sz w:val="24"/>
          <w:szCs w:val="24"/>
        </w:rPr>
        <w:t xml:space="preserve">Serão ofertados veículos automotores de diversos tipos, classificados na categoria </w:t>
      </w:r>
      <w:r>
        <w:rPr>
          <w:b/>
          <w:sz w:val="24"/>
          <w:szCs w:val="24"/>
        </w:rPr>
        <w:t>CONSE</w:t>
      </w:r>
      <w:r>
        <w:rPr>
          <w:b/>
          <w:sz w:val="24"/>
          <w:szCs w:val="24"/>
        </w:rPr>
        <w:t>RVADOS</w:t>
      </w:r>
      <w:r>
        <w:rPr>
          <w:sz w:val="24"/>
          <w:szCs w:val="24"/>
        </w:rPr>
        <w:t xml:space="preserve">, destinados à </w:t>
      </w:r>
      <w:r>
        <w:rPr>
          <w:b/>
          <w:sz w:val="24"/>
          <w:szCs w:val="24"/>
        </w:rPr>
        <w:t>CIRCULAÇÃO</w:t>
      </w:r>
      <w:r>
        <w:rPr>
          <w:sz w:val="24"/>
          <w:szCs w:val="24"/>
        </w:rPr>
        <w:t>, contemplando o total de XXXXX (XXXXX) unidades, distribuídas em XXXXX (XXXXX) lote(s), pelo valor global mínimo de R$ XXXXX (XXXXX), nas formas e condições previstas no presente Edital e seus Anexos.</w:t>
      </w:r>
    </w:p>
    <w:p w:rsidR="00DD016D" w:rsidRDefault="00005D4A">
      <w:pPr>
        <w:spacing w:before="240" w:after="120" w:line="259" w:lineRule="auto"/>
        <w:jc w:val="both"/>
        <w:rPr>
          <w:sz w:val="24"/>
          <w:szCs w:val="24"/>
        </w:rPr>
      </w:pPr>
      <w:r>
        <w:rPr>
          <w:b/>
          <w:sz w:val="24"/>
          <w:szCs w:val="24"/>
        </w:rPr>
        <w:lastRenderedPageBreak/>
        <w:t>2.2 –</w:t>
      </w:r>
      <w:r>
        <w:rPr>
          <w:sz w:val="24"/>
          <w:szCs w:val="24"/>
        </w:rPr>
        <w:t xml:space="preserve"> Os veículos a ser</w:t>
      </w:r>
      <w:r>
        <w:rPr>
          <w:sz w:val="24"/>
          <w:szCs w:val="24"/>
        </w:rPr>
        <w:t>em leiloados estão relacionados no Anexo I deste Edital e identificados nos campos específicos, conforme modelo abaixo:</w:t>
      </w:r>
    </w:p>
    <w:p w:rsidR="00DD016D" w:rsidRDefault="00DD016D">
      <w:pPr>
        <w:spacing w:before="240" w:after="120" w:line="259" w:lineRule="auto"/>
        <w:jc w:val="both"/>
        <w:rPr>
          <w:sz w:val="24"/>
          <w:szCs w:val="24"/>
        </w:rPr>
      </w:pPr>
    </w:p>
    <w:tbl>
      <w:tblPr>
        <w:tblStyle w:val="a"/>
        <w:tblW w:w="1050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1215"/>
        <w:gridCol w:w="1245"/>
        <w:gridCol w:w="735"/>
        <w:gridCol w:w="1410"/>
        <w:gridCol w:w="585"/>
        <w:gridCol w:w="810"/>
        <w:gridCol w:w="930"/>
        <w:gridCol w:w="930"/>
        <w:gridCol w:w="930"/>
        <w:gridCol w:w="930"/>
      </w:tblGrid>
      <w:tr w:rsidR="00DD016D">
        <w:tc>
          <w:tcPr>
            <w:tcW w:w="780" w:type="dxa"/>
            <w:shd w:val="clear" w:color="auto" w:fill="auto"/>
            <w:tcMar>
              <w:top w:w="100" w:type="dxa"/>
              <w:left w:w="100" w:type="dxa"/>
              <w:bottom w:w="100" w:type="dxa"/>
              <w:right w:w="100" w:type="dxa"/>
            </w:tcMar>
          </w:tcPr>
          <w:p w:rsidR="00DD016D" w:rsidRDefault="00005D4A">
            <w:pPr>
              <w:widowControl w:val="0"/>
              <w:pBdr>
                <w:top w:val="nil"/>
                <w:left w:val="nil"/>
                <w:bottom w:val="nil"/>
                <w:right w:val="nil"/>
                <w:between w:val="nil"/>
              </w:pBdr>
              <w:spacing w:line="240" w:lineRule="auto"/>
              <w:jc w:val="center"/>
              <w:rPr>
                <w:b/>
                <w:sz w:val="14"/>
                <w:szCs w:val="14"/>
              </w:rPr>
            </w:pPr>
            <w:r>
              <w:rPr>
                <w:b/>
                <w:sz w:val="14"/>
                <w:szCs w:val="14"/>
              </w:rPr>
              <w:t>LOTE</w:t>
            </w:r>
          </w:p>
        </w:tc>
        <w:tc>
          <w:tcPr>
            <w:tcW w:w="1215" w:type="dxa"/>
            <w:shd w:val="clear" w:color="auto" w:fill="auto"/>
            <w:tcMar>
              <w:top w:w="100" w:type="dxa"/>
              <w:left w:w="100" w:type="dxa"/>
              <w:bottom w:w="100" w:type="dxa"/>
              <w:right w:w="100" w:type="dxa"/>
            </w:tcMar>
          </w:tcPr>
          <w:p w:rsidR="00DD016D" w:rsidRDefault="00005D4A">
            <w:pPr>
              <w:widowControl w:val="0"/>
              <w:pBdr>
                <w:top w:val="nil"/>
                <w:left w:val="nil"/>
                <w:bottom w:val="nil"/>
                <w:right w:val="nil"/>
                <w:between w:val="nil"/>
              </w:pBdr>
              <w:spacing w:line="240" w:lineRule="auto"/>
              <w:jc w:val="center"/>
              <w:rPr>
                <w:b/>
                <w:sz w:val="14"/>
                <w:szCs w:val="14"/>
              </w:rPr>
            </w:pPr>
            <w:r>
              <w:rPr>
                <w:b/>
                <w:sz w:val="14"/>
                <w:szCs w:val="14"/>
              </w:rPr>
              <w:t>AVALIAÇÃO</w:t>
            </w:r>
          </w:p>
        </w:tc>
        <w:tc>
          <w:tcPr>
            <w:tcW w:w="1245" w:type="dxa"/>
            <w:shd w:val="clear" w:color="auto" w:fill="auto"/>
            <w:tcMar>
              <w:top w:w="100" w:type="dxa"/>
              <w:left w:w="100" w:type="dxa"/>
              <w:bottom w:w="100" w:type="dxa"/>
              <w:right w:w="100" w:type="dxa"/>
            </w:tcMar>
          </w:tcPr>
          <w:p w:rsidR="00DD016D" w:rsidRDefault="00005D4A">
            <w:pPr>
              <w:widowControl w:val="0"/>
              <w:pBdr>
                <w:top w:val="nil"/>
                <w:left w:val="nil"/>
                <w:bottom w:val="nil"/>
                <w:right w:val="nil"/>
                <w:between w:val="nil"/>
              </w:pBdr>
              <w:spacing w:line="240" w:lineRule="auto"/>
              <w:jc w:val="center"/>
              <w:rPr>
                <w:b/>
                <w:sz w:val="14"/>
                <w:szCs w:val="14"/>
              </w:rPr>
            </w:pPr>
            <w:proofErr w:type="gramStart"/>
            <w:r>
              <w:rPr>
                <w:b/>
                <w:sz w:val="14"/>
                <w:szCs w:val="14"/>
              </w:rPr>
              <w:t>Nº  REGISTRO</w:t>
            </w:r>
            <w:proofErr w:type="gramEnd"/>
          </w:p>
        </w:tc>
        <w:tc>
          <w:tcPr>
            <w:tcW w:w="735" w:type="dxa"/>
            <w:shd w:val="clear" w:color="auto" w:fill="auto"/>
            <w:tcMar>
              <w:top w:w="100" w:type="dxa"/>
              <w:left w:w="100" w:type="dxa"/>
              <w:bottom w:w="100" w:type="dxa"/>
              <w:right w:w="100" w:type="dxa"/>
            </w:tcMar>
          </w:tcPr>
          <w:p w:rsidR="00DD016D" w:rsidRDefault="00005D4A">
            <w:pPr>
              <w:widowControl w:val="0"/>
              <w:pBdr>
                <w:top w:val="nil"/>
                <w:left w:val="nil"/>
                <w:bottom w:val="nil"/>
                <w:right w:val="nil"/>
                <w:between w:val="nil"/>
              </w:pBdr>
              <w:spacing w:line="240" w:lineRule="auto"/>
              <w:jc w:val="center"/>
              <w:rPr>
                <w:b/>
                <w:sz w:val="14"/>
                <w:szCs w:val="14"/>
              </w:rPr>
            </w:pPr>
            <w:r>
              <w:rPr>
                <w:b/>
                <w:sz w:val="14"/>
                <w:szCs w:val="14"/>
              </w:rPr>
              <w:t>PLACA</w:t>
            </w:r>
          </w:p>
        </w:tc>
        <w:tc>
          <w:tcPr>
            <w:tcW w:w="1410" w:type="dxa"/>
            <w:shd w:val="clear" w:color="auto" w:fill="auto"/>
            <w:tcMar>
              <w:top w:w="100" w:type="dxa"/>
              <w:left w:w="100" w:type="dxa"/>
              <w:bottom w:w="100" w:type="dxa"/>
              <w:right w:w="100" w:type="dxa"/>
            </w:tcMar>
          </w:tcPr>
          <w:p w:rsidR="00DD016D" w:rsidRDefault="00005D4A">
            <w:pPr>
              <w:widowControl w:val="0"/>
              <w:pBdr>
                <w:top w:val="nil"/>
                <w:left w:val="nil"/>
                <w:bottom w:val="nil"/>
                <w:right w:val="nil"/>
                <w:between w:val="nil"/>
              </w:pBdr>
              <w:spacing w:line="240" w:lineRule="auto"/>
              <w:jc w:val="center"/>
              <w:rPr>
                <w:b/>
                <w:sz w:val="14"/>
                <w:szCs w:val="14"/>
              </w:rPr>
            </w:pPr>
            <w:r>
              <w:rPr>
                <w:b/>
                <w:sz w:val="14"/>
                <w:szCs w:val="14"/>
              </w:rPr>
              <w:t>MARCA/MODELO</w:t>
            </w:r>
          </w:p>
        </w:tc>
        <w:tc>
          <w:tcPr>
            <w:tcW w:w="585" w:type="dxa"/>
            <w:shd w:val="clear" w:color="auto" w:fill="auto"/>
            <w:tcMar>
              <w:top w:w="100" w:type="dxa"/>
              <w:left w:w="100" w:type="dxa"/>
              <w:bottom w:w="100" w:type="dxa"/>
              <w:right w:w="100" w:type="dxa"/>
            </w:tcMar>
          </w:tcPr>
          <w:p w:rsidR="00DD016D" w:rsidRDefault="00005D4A">
            <w:pPr>
              <w:widowControl w:val="0"/>
              <w:pBdr>
                <w:top w:val="nil"/>
                <w:left w:val="nil"/>
                <w:bottom w:val="nil"/>
                <w:right w:val="nil"/>
                <w:between w:val="nil"/>
              </w:pBdr>
              <w:spacing w:line="240" w:lineRule="auto"/>
              <w:jc w:val="center"/>
              <w:rPr>
                <w:b/>
                <w:sz w:val="14"/>
                <w:szCs w:val="14"/>
              </w:rPr>
            </w:pPr>
            <w:r>
              <w:rPr>
                <w:b/>
                <w:sz w:val="14"/>
                <w:szCs w:val="14"/>
              </w:rPr>
              <w:t>ANO</w:t>
            </w:r>
          </w:p>
        </w:tc>
        <w:tc>
          <w:tcPr>
            <w:tcW w:w="810" w:type="dxa"/>
            <w:shd w:val="clear" w:color="auto" w:fill="auto"/>
            <w:tcMar>
              <w:top w:w="100" w:type="dxa"/>
              <w:left w:w="100" w:type="dxa"/>
              <w:bottom w:w="100" w:type="dxa"/>
              <w:right w:w="100" w:type="dxa"/>
            </w:tcMar>
          </w:tcPr>
          <w:p w:rsidR="00DD016D" w:rsidRDefault="00005D4A">
            <w:pPr>
              <w:widowControl w:val="0"/>
              <w:pBdr>
                <w:top w:val="nil"/>
                <w:left w:val="nil"/>
                <w:bottom w:val="nil"/>
                <w:right w:val="nil"/>
                <w:between w:val="nil"/>
              </w:pBdr>
              <w:spacing w:line="240" w:lineRule="auto"/>
              <w:jc w:val="center"/>
              <w:rPr>
                <w:b/>
                <w:sz w:val="14"/>
                <w:szCs w:val="14"/>
              </w:rPr>
            </w:pPr>
            <w:r>
              <w:rPr>
                <w:b/>
                <w:sz w:val="14"/>
                <w:szCs w:val="14"/>
              </w:rPr>
              <w:t>TIPO</w:t>
            </w:r>
          </w:p>
        </w:tc>
        <w:tc>
          <w:tcPr>
            <w:tcW w:w="930" w:type="dxa"/>
            <w:shd w:val="clear" w:color="auto" w:fill="auto"/>
            <w:tcMar>
              <w:top w:w="100" w:type="dxa"/>
              <w:left w:w="100" w:type="dxa"/>
              <w:bottom w:w="100" w:type="dxa"/>
              <w:right w:w="100" w:type="dxa"/>
            </w:tcMar>
          </w:tcPr>
          <w:p w:rsidR="00DD016D" w:rsidRDefault="00005D4A">
            <w:pPr>
              <w:widowControl w:val="0"/>
              <w:pBdr>
                <w:top w:val="nil"/>
                <w:left w:val="nil"/>
                <w:bottom w:val="nil"/>
                <w:right w:val="nil"/>
                <w:between w:val="nil"/>
              </w:pBdr>
              <w:spacing w:line="240" w:lineRule="auto"/>
              <w:jc w:val="center"/>
              <w:rPr>
                <w:b/>
                <w:sz w:val="14"/>
                <w:szCs w:val="14"/>
              </w:rPr>
            </w:pPr>
            <w:r>
              <w:rPr>
                <w:b/>
                <w:sz w:val="14"/>
                <w:szCs w:val="14"/>
              </w:rPr>
              <w:t>COMB</w:t>
            </w:r>
          </w:p>
        </w:tc>
        <w:tc>
          <w:tcPr>
            <w:tcW w:w="930" w:type="dxa"/>
            <w:shd w:val="clear" w:color="auto" w:fill="auto"/>
            <w:tcMar>
              <w:top w:w="100" w:type="dxa"/>
              <w:left w:w="100" w:type="dxa"/>
              <w:bottom w:w="100" w:type="dxa"/>
              <w:right w:w="100" w:type="dxa"/>
            </w:tcMar>
          </w:tcPr>
          <w:p w:rsidR="00DD016D" w:rsidRDefault="00005D4A">
            <w:pPr>
              <w:widowControl w:val="0"/>
              <w:pBdr>
                <w:top w:val="nil"/>
                <w:left w:val="nil"/>
                <w:bottom w:val="nil"/>
                <w:right w:val="nil"/>
                <w:between w:val="nil"/>
              </w:pBdr>
              <w:spacing w:line="240" w:lineRule="auto"/>
              <w:jc w:val="center"/>
              <w:rPr>
                <w:b/>
                <w:sz w:val="14"/>
                <w:szCs w:val="14"/>
              </w:rPr>
            </w:pPr>
            <w:r>
              <w:rPr>
                <w:b/>
                <w:sz w:val="14"/>
                <w:szCs w:val="14"/>
              </w:rPr>
              <w:t>COR</w:t>
            </w:r>
          </w:p>
        </w:tc>
        <w:tc>
          <w:tcPr>
            <w:tcW w:w="930" w:type="dxa"/>
            <w:shd w:val="clear" w:color="auto" w:fill="auto"/>
            <w:tcMar>
              <w:top w:w="100" w:type="dxa"/>
              <w:left w:w="100" w:type="dxa"/>
              <w:bottom w:w="100" w:type="dxa"/>
              <w:right w:w="100" w:type="dxa"/>
            </w:tcMar>
          </w:tcPr>
          <w:p w:rsidR="00DD016D" w:rsidRDefault="00005D4A">
            <w:pPr>
              <w:widowControl w:val="0"/>
              <w:pBdr>
                <w:top w:val="nil"/>
                <w:left w:val="nil"/>
                <w:bottom w:val="nil"/>
                <w:right w:val="nil"/>
                <w:between w:val="nil"/>
              </w:pBdr>
              <w:spacing w:line="240" w:lineRule="auto"/>
              <w:jc w:val="center"/>
              <w:rPr>
                <w:b/>
                <w:sz w:val="14"/>
                <w:szCs w:val="14"/>
              </w:rPr>
            </w:pPr>
            <w:r>
              <w:rPr>
                <w:b/>
                <w:sz w:val="14"/>
                <w:szCs w:val="14"/>
              </w:rPr>
              <w:t>ESPÉCIE</w:t>
            </w:r>
          </w:p>
        </w:tc>
        <w:tc>
          <w:tcPr>
            <w:tcW w:w="930" w:type="dxa"/>
            <w:shd w:val="clear" w:color="auto" w:fill="auto"/>
            <w:tcMar>
              <w:top w:w="100" w:type="dxa"/>
              <w:left w:w="100" w:type="dxa"/>
              <w:bottom w:w="100" w:type="dxa"/>
              <w:right w:w="100" w:type="dxa"/>
            </w:tcMar>
          </w:tcPr>
          <w:p w:rsidR="00DD016D" w:rsidRDefault="00005D4A">
            <w:pPr>
              <w:widowControl w:val="0"/>
              <w:pBdr>
                <w:top w:val="nil"/>
                <w:left w:val="nil"/>
                <w:bottom w:val="nil"/>
                <w:right w:val="nil"/>
                <w:between w:val="nil"/>
              </w:pBdr>
              <w:spacing w:line="240" w:lineRule="auto"/>
              <w:jc w:val="center"/>
              <w:rPr>
                <w:b/>
                <w:sz w:val="14"/>
                <w:szCs w:val="14"/>
              </w:rPr>
            </w:pPr>
            <w:r>
              <w:rPr>
                <w:b/>
                <w:sz w:val="14"/>
                <w:szCs w:val="14"/>
              </w:rPr>
              <w:t>MOTOR</w:t>
            </w:r>
          </w:p>
        </w:tc>
      </w:tr>
    </w:tbl>
    <w:p w:rsidR="00DD016D" w:rsidRDefault="00DD016D">
      <w:pPr>
        <w:spacing w:before="240" w:after="120" w:line="259" w:lineRule="auto"/>
        <w:jc w:val="both"/>
        <w:rPr>
          <w:sz w:val="24"/>
          <w:szCs w:val="24"/>
        </w:rPr>
      </w:pPr>
    </w:p>
    <w:p w:rsidR="00DD016D" w:rsidRDefault="00005D4A">
      <w:pPr>
        <w:numPr>
          <w:ilvl w:val="0"/>
          <w:numId w:val="3"/>
        </w:numPr>
        <w:spacing w:before="240" w:line="259" w:lineRule="auto"/>
        <w:jc w:val="both"/>
      </w:pPr>
      <w:r>
        <w:rPr>
          <w:sz w:val="24"/>
          <w:szCs w:val="24"/>
        </w:rPr>
        <w:t>LOTE: número do lote de cada veículo;</w:t>
      </w:r>
    </w:p>
    <w:p w:rsidR="00DD016D" w:rsidRDefault="00005D4A">
      <w:pPr>
        <w:numPr>
          <w:ilvl w:val="0"/>
          <w:numId w:val="3"/>
        </w:numPr>
        <w:spacing w:line="259" w:lineRule="auto"/>
        <w:jc w:val="both"/>
      </w:pPr>
      <w:r>
        <w:rPr>
          <w:sz w:val="24"/>
          <w:szCs w:val="24"/>
        </w:rPr>
        <w:t>AVALIAÇÃO: valor da avaliação, que constitui o lance mínimo inicial;</w:t>
      </w:r>
    </w:p>
    <w:p w:rsidR="00DD016D" w:rsidRDefault="00005D4A">
      <w:pPr>
        <w:numPr>
          <w:ilvl w:val="0"/>
          <w:numId w:val="3"/>
        </w:numPr>
        <w:jc w:val="both"/>
      </w:pPr>
      <w:r>
        <w:rPr>
          <w:sz w:val="24"/>
          <w:szCs w:val="24"/>
        </w:rPr>
        <w:t>Nº. DE REGISTRO: número de registro individual do veículo na Comissão de Leilão;</w:t>
      </w:r>
    </w:p>
    <w:p w:rsidR="00DD016D" w:rsidRDefault="00005D4A">
      <w:pPr>
        <w:numPr>
          <w:ilvl w:val="0"/>
          <w:numId w:val="3"/>
        </w:numPr>
        <w:jc w:val="both"/>
      </w:pPr>
      <w:r>
        <w:rPr>
          <w:sz w:val="24"/>
          <w:szCs w:val="24"/>
        </w:rPr>
        <w:t>PLACA: descrição da placa de identificação veicular;</w:t>
      </w:r>
      <w:r>
        <w:rPr>
          <w:sz w:val="24"/>
          <w:szCs w:val="24"/>
        </w:rPr>
        <w:tab/>
      </w:r>
    </w:p>
    <w:p w:rsidR="00DD016D" w:rsidRDefault="00005D4A">
      <w:pPr>
        <w:numPr>
          <w:ilvl w:val="0"/>
          <w:numId w:val="3"/>
        </w:numPr>
        <w:jc w:val="both"/>
      </w:pPr>
      <w:r>
        <w:rPr>
          <w:sz w:val="24"/>
          <w:szCs w:val="24"/>
        </w:rPr>
        <w:t xml:space="preserve">MARCA/MODELO: </w:t>
      </w:r>
      <w:r>
        <w:rPr>
          <w:sz w:val="24"/>
          <w:szCs w:val="24"/>
        </w:rPr>
        <w:tab/>
        <w:t>nome do fabricante e modelo fabricado</w:t>
      </w:r>
      <w:r>
        <w:rPr>
          <w:sz w:val="24"/>
          <w:szCs w:val="24"/>
        </w:rPr>
        <w:t xml:space="preserve">; </w:t>
      </w:r>
      <w:r>
        <w:rPr>
          <w:sz w:val="24"/>
          <w:szCs w:val="24"/>
        </w:rPr>
        <w:tab/>
      </w:r>
    </w:p>
    <w:p w:rsidR="00DD016D" w:rsidRDefault="00005D4A">
      <w:pPr>
        <w:numPr>
          <w:ilvl w:val="0"/>
          <w:numId w:val="3"/>
        </w:numPr>
        <w:jc w:val="both"/>
      </w:pPr>
      <w:r>
        <w:rPr>
          <w:sz w:val="24"/>
          <w:szCs w:val="24"/>
        </w:rPr>
        <w:t xml:space="preserve">ANO: </w:t>
      </w:r>
      <w:r>
        <w:rPr>
          <w:sz w:val="24"/>
          <w:szCs w:val="24"/>
        </w:rPr>
        <w:tab/>
        <w:t xml:space="preserve">o ano que consta do registro do veículo; </w:t>
      </w:r>
      <w:r>
        <w:rPr>
          <w:sz w:val="24"/>
          <w:szCs w:val="24"/>
        </w:rPr>
        <w:tab/>
      </w:r>
    </w:p>
    <w:p w:rsidR="00DD016D" w:rsidRDefault="00005D4A">
      <w:pPr>
        <w:numPr>
          <w:ilvl w:val="0"/>
          <w:numId w:val="3"/>
        </w:numPr>
        <w:jc w:val="both"/>
      </w:pPr>
      <w:r>
        <w:rPr>
          <w:sz w:val="24"/>
          <w:szCs w:val="24"/>
        </w:rPr>
        <w:t xml:space="preserve">TIPO: </w:t>
      </w:r>
      <w:r>
        <w:rPr>
          <w:sz w:val="24"/>
          <w:szCs w:val="24"/>
        </w:rPr>
        <w:tab/>
        <w:t xml:space="preserve">automóvel, camioneta, caminhão, motocicleta, motoneta, ciclomotor, etc.; </w:t>
      </w:r>
      <w:r>
        <w:rPr>
          <w:sz w:val="24"/>
          <w:szCs w:val="24"/>
        </w:rPr>
        <w:tab/>
      </w:r>
    </w:p>
    <w:p w:rsidR="00DD016D" w:rsidRDefault="00005D4A">
      <w:pPr>
        <w:numPr>
          <w:ilvl w:val="0"/>
          <w:numId w:val="3"/>
        </w:numPr>
        <w:jc w:val="both"/>
      </w:pPr>
      <w:r>
        <w:rPr>
          <w:sz w:val="24"/>
          <w:szCs w:val="24"/>
        </w:rPr>
        <w:t xml:space="preserve">COMBUSTÍVEL: o que consta do registro do veículo; </w:t>
      </w:r>
      <w:r>
        <w:rPr>
          <w:sz w:val="24"/>
          <w:szCs w:val="24"/>
        </w:rPr>
        <w:tab/>
      </w:r>
    </w:p>
    <w:p w:rsidR="00DD016D" w:rsidRDefault="00005D4A">
      <w:pPr>
        <w:numPr>
          <w:ilvl w:val="0"/>
          <w:numId w:val="3"/>
        </w:numPr>
        <w:jc w:val="both"/>
      </w:pPr>
      <w:r>
        <w:rPr>
          <w:sz w:val="24"/>
          <w:szCs w:val="24"/>
        </w:rPr>
        <w:t xml:space="preserve">COR: </w:t>
      </w:r>
      <w:r>
        <w:rPr>
          <w:sz w:val="24"/>
          <w:szCs w:val="24"/>
        </w:rPr>
        <w:tab/>
        <w:t xml:space="preserve">cor predominante, conforme consta do registro do veículo; </w:t>
      </w:r>
      <w:r>
        <w:rPr>
          <w:sz w:val="24"/>
          <w:szCs w:val="24"/>
        </w:rPr>
        <w:tab/>
      </w:r>
    </w:p>
    <w:p w:rsidR="00DD016D" w:rsidRDefault="00005D4A">
      <w:pPr>
        <w:numPr>
          <w:ilvl w:val="0"/>
          <w:numId w:val="3"/>
        </w:numPr>
        <w:jc w:val="both"/>
      </w:pPr>
      <w:r>
        <w:rPr>
          <w:sz w:val="24"/>
          <w:szCs w:val="24"/>
        </w:rPr>
        <w:t xml:space="preserve">ESPÉCIE: passageiro, carga, misto, etc.; </w:t>
      </w:r>
      <w:r>
        <w:rPr>
          <w:sz w:val="24"/>
          <w:szCs w:val="24"/>
        </w:rPr>
        <w:tab/>
      </w:r>
    </w:p>
    <w:p w:rsidR="00DD016D" w:rsidRDefault="00005D4A">
      <w:pPr>
        <w:numPr>
          <w:ilvl w:val="0"/>
          <w:numId w:val="3"/>
        </w:numPr>
        <w:spacing w:after="240"/>
        <w:jc w:val="both"/>
      </w:pPr>
      <w:r>
        <w:rPr>
          <w:sz w:val="24"/>
          <w:szCs w:val="24"/>
        </w:rPr>
        <w:t>MOTOR: número de motor de cada veículo, ou (N I) para o número de motor não identificado.</w:t>
      </w:r>
      <w:r>
        <w:rPr>
          <w:sz w:val="24"/>
          <w:szCs w:val="24"/>
        </w:rPr>
        <w:br/>
      </w:r>
    </w:p>
    <w:p w:rsidR="00DD016D" w:rsidRDefault="00005D4A">
      <w:pPr>
        <w:spacing w:before="240" w:after="160" w:line="259" w:lineRule="auto"/>
        <w:ind w:left="566"/>
        <w:rPr>
          <w:b/>
          <w:highlight w:val="yellow"/>
        </w:rPr>
      </w:pPr>
      <w:r>
        <w:rPr>
          <w:b/>
          <w:highlight w:val="yellow"/>
        </w:rPr>
        <w:t>Nota Explicativa 3</w:t>
      </w:r>
      <w:r>
        <w:rPr>
          <w:b/>
          <w:highlight w:val="yellow"/>
        </w:rPr>
        <w:tab/>
      </w:r>
    </w:p>
    <w:p w:rsidR="00DD016D" w:rsidRDefault="00005D4A">
      <w:pPr>
        <w:spacing w:before="240" w:after="160" w:line="259" w:lineRule="auto"/>
        <w:ind w:left="566"/>
        <w:jc w:val="both"/>
        <w:rPr>
          <w:b/>
          <w:highlight w:val="yellow"/>
        </w:rPr>
      </w:pPr>
      <w:r>
        <w:rPr>
          <w:b/>
          <w:highlight w:val="yellow"/>
        </w:rPr>
        <w:t>(Obs. As notas explicativas são meramente orientativas. Portanto, devem ser excluídas do edital a ser publicado)</w:t>
      </w:r>
    </w:p>
    <w:p w:rsidR="00DD016D" w:rsidRDefault="00005D4A">
      <w:pPr>
        <w:spacing w:before="240" w:after="160" w:line="259" w:lineRule="auto"/>
        <w:ind w:left="566"/>
        <w:jc w:val="both"/>
      </w:pPr>
      <w:r>
        <w:rPr>
          <w:highlight w:val="yellow"/>
        </w:rPr>
        <w:t>A quantidade dos lotes fica a critério da Administração Pública, de acordo com as peculiaridades de cada alienação, devendo-se manter a indicaç</w:t>
      </w:r>
      <w:r>
        <w:rPr>
          <w:highlight w:val="yellow"/>
        </w:rPr>
        <w:t>ão de dados essenciais para identificação</w:t>
      </w:r>
      <w:r>
        <w:t>.</w:t>
      </w:r>
    </w:p>
    <w:p w:rsidR="00DD016D" w:rsidRDefault="00005D4A">
      <w:r>
        <w:tab/>
      </w:r>
    </w:p>
    <w:p w:rsidR="00DD016D" w:rsidRDefault="00005D4A">
      <w:pPr>
        <w:spacing w:before="240" w:after="120" w:line="259" w:lineRule="auto"/>
        <w:jc w:val="both"/>
        <w:rPr>
          <w:b/>
          <w:sz w:val="24"/>
          <w:szCs w:val="24"/>
        </w:rPr>
      </w:pPr>
      <w:r>
        <w:rPr>
          <w:b/>
          <w:sz w:val="24"/>
          <w:szCs w:val="24"/>
        </w:rPr>
        <w:t>3 – DO LOCAL DO DEPÓSITO E DO EXAME DOS VEÍCULOS</w:t>
      </w:r>
    </w:p>
    <w:p w:rsidR="00DD016D" w:rsidRDefault="00005D4A">
      <w:pPr>
        <w:spacing w:before="240" w:after="120" w:line="259" w:lineRule="auto"/>
        <w:jc w:val="both"/>
        <w:rPr>
          <w:sz w:val="24"/>
          <w:szCs w:val="24"/>
        </w:rPr>
      </w:pPr>
      <w:r>
        <w:rPr>
          <w:b/>
          <w:sz w:val="24"/>
          <w:szCs w:val="24"/>
        </w:rPr>
        <w:t xml:space="preserve">3.1 – </w:t>
      </w:r>
      <w:r>
        <w:rPr>
          <w:sz w:val="24"/>
          <w:szCs w:val="24"/>
        </w:rPr>
        <w:t>Os veículos poderão ser examinados no local onde se encontram depositados, de segunda à sexta-feira, das XXXXX às XXXXX, nos XXXXX (XXXXX) dias que antecede</w:t>
      </w:r>
      <w:r>
        <w:rPr>
          <w:sz w:val="24"/>
          <w:szCs w:val="24"/>
        </w:rPr>
        <w:t>m ao leilão, nos endereços XXXXX, cabendo o agendamento prévio da visita por meio dos telefones (XX) XXXX-XXXX – (XX) XXXX- XXXX.</w:t>
      </w:r>
    </w:p>
    <w:p w:rsidR="00DD016D" w:rsidRDefault="00DD016D">
      <w:pPr>
        <w:spacing w:before="240" w:after="160" w:line="259" w:lineRule="auto"/>
        <w:ind w:left="566"/>
        <w:jc w:val="both"/>
        <w:rPr>
          <w:b/>
          <w:highlight w:val="yellow"/>
        </w:rPr>
      </w:pPr>
    </w:p>
    <w:p w:rsidR="00DD016D" w:rsidRDefault="00005D4A">
      <w:pPr>
        <w:spacing w:before="240" w:after="160" w:line="259" w:lineRule="auto"/>
        <w:ind w:left="566"/>
        <w:jc w:val="both"/>
        <w:rPr>
          <w:b/>
          <w:highlight w:val="yellow"/>
        </w:rPr>
      </w:pPr>
      <w:r>
        <w:rPr>
          <w:b/>
          <w:highlight w:val="yellow"/>
        </w:rPr>
        <w:t>Nota Explicativa 4</w:t>
      </w:r>
      <w:r>
        <w:rPr>
          <w:b/>
          <w:highlight w:val="yellow"/>
        </w:rPr>
        <w:tab/>
      </w:r>
    </w:p>
    <w:p w:rsidR="00DD016D" w:rsidRDefault="00005D4A">
      <w:pPr>
        <w:spacing w:before="240" w:after="160" w:line="259" w:lineRule="auto"/>
        <w:ind w:left="566"/>
        <w:jc w:val="both"/>
        <w:rPr>
          <w:b/>
          <w:highlight w:val="yellow"/>
        </w:rPr>
      </w:pPr>
      <w:r>
        <w:rPr>
          <w:b/>
          <w:highlight w:val="yellow"/>
        </w:rPr>
        <w:lastRenderedPageBreak/>
        <w:t>(Obs. As notas explicativas são meramente orientativas. Portanto, devem ser excluídas do edital a ser pub</w:t>
      </w:r>
      <w:r>
        <w:rPr>
          <w:b/>
          <w:highlight w:val="yellow"/>
        </w:rPr>
        <w:t>licado)</w:t>
      </w:r>
    </w:p>
    <w:p w:rsidR="00DD016D" w:rsidRDefault="00005D4A">
      <w:pPr>
        <w:spacing w:before="240" w:after="160" w:line="259" w:lineRule="auto"/>
        <w:ind w:left="566"/>
        <w:jc w:val="both"/>
        <w:rPr>
          <w:highlight w:val="yellow"/>
        </w:rPr>
      </w:pPr>
      <w:r>
        <w:rPr>
          <w:highlight w:val="yellow"/>
        </w:rPr>
        <w:t>O preenchimento dos endereços para exame dos veículos fica a cargo da Administração Pública antes da publicação do Edital, podendo ser discriminados de forma numerada, logo abaixo do referido subitem 3.1, caso necessário.</w:t>
      </w:r>
    </w:p>
    <w:p w:rsidR="00DD016D" w:rsidRDefault="00DD016D">
      <w:pPr>
        <w:spacing w:before="240" w:after="160" w:line="259" w:lineRule="auto"/>
        <w:jc w:val="both"/>
      </w:pPr>
    </w:p>
    <w:p w:rsidR="00DD016D" w:rsidRDefault="00005D4A">
      <w:pPr>
        <w:spacing w:before="240" w:after="160" w:line="259" w:lineRule="auto"/>
        <w:jc w:val="both"/>
        <w:rPr>
          <w:sz w:val="24"/>
          <w:szCs w:val="24"/>
        </w:rPr>
      </w:pPr>
      <w:r>
        <w:rPr>
          <w:b/>
          <w:sz w:val="24"/>
          <w:szCs w:val="24"/>
        </w:rPr>
        <w:t xml:space="preserve">3.2 – </w:t>
      </w:r>
      <w:r>
        <w:rPr>
          <w:sz w:val="24"/>
          <w:szCs w:val="24"/>
        </w:rPr>
        <w:t>Para a entrada no p</w:t>
      </w:r>
      <w:r>
        <w:rPr>
          <w:sz w:val="24"/>
          <w:szCs w:val="24"/>
        </w:rPr>
        <w:t>átio será exigido para todas as pessoas o documento de identidade reconhecido por lei federal e, de forma específica, para o representante legal</w:t>
      </w:r>
      <w:r>
        <w:rPr>
          <w:b/>
          <w:sz w:val="24"/>
          <w:szCs w:val="24"/>
        </w:rPr>
        <w:t xml:space="preserve"> </w:t>
      </w:r>
      <w:r>
        <w:rPr>
          <w:sz w:val="24"/>
          <w:szCs w:val="24"/>
        </w:rPr>
        <w:t xml:space="preserve">de empresas e/ou de procurador constituído para a prática de referido ato será exigida ainda a apresentação de </w:t>
      </w:r>
      <w:r>
        <w:rPr>
          <w:sz w:val="24"/>
          <w:szCs w:val="24"/>
        </w:rPr>
        <w:t xml:space="preserve">documentação comprobatória, observado o </w:t>
      </w:r>
      <w:r>
        <w:rPr>
          <w:b/>
          <w:sz w:val="24"/>
          <w:szCs w:val="24"/>
        </w:rPr>
        <w:t>subitem 5.1.5</w:t>
      </w:r>
      <w:r>
        <w:rPr>
          <w:sz w:val="24"/>
          <w:szCs w:val="24"/>
        </w:rPr>
        <w:t>.</w:t>
      </w:r>
    </w:p>
    <w:p w:rsidR="00DD016D" w:rsidRDefault="00005D4A">
      <w:pPr>
        <w:spacing w:before="240" w:after="160" w:line="259" w:lineRule="auto"/>
        <w:jc w:val="both"/>
        <w:rPr>
          <w:sz w:val="24"/>
          <w:szCs w:val="24"/>
        </w:rPr>
      </w:pPr>
      <w:r>
        <w:rPr>
          <w:b/>
          <w:sz w:val="24"/>
          <w:szCs w:val="24"/>
        </w:rPr>
        <w:t>3.3</w:t>
      </w:r>
      <w:r>
        <w:rPr>
          <w:sz w:val="24"/>
          <w:szCs w:val="24"/>
        </w:rPr>
        <w:t xml:space="preserve"> – É permitida, exclusivamente, a avaliação visual dos veículos, sendo vedados o seu manuseio, experimentação, retirada de peças etc.</w:t>
      </w:r>
    </w:p>
    <w:p w:rsidR="00DD016D" w:rsidRDefault="00005D4A">
      <w:pPr>
        <w:spacing w:before="240" w:after="180" w:line="259" w:lineRule="auto"/>
        <w:jc w:val="both"/>
        <w:rPr>
          <w:sz w:val="24"/>
          <w:szCs w:val="24"/>
        </w:rPr>
      </w:pPr>
      <w:r>
        <w:rPr>
          <w:b/>
          <w:sz w:val="24"/>
          <w:szCs w:val="24"/>
        </w:rPr>
        <w:t>3.4</w:t>
      </w:r>
      <w:r>
        <w:rPr>
          <w:sz w:val="24"/>
          <w:szCs w:val="24"/>
        </w:rPr>
        <w:t xml:space="preserve"> – Não</w:t>
      </w:r>
      <w:r>
        <w:rPr>
          <w:sz w:val="20"/>
          <w:szCs w:val="20"/>
        </w:rPr>
        <w:t xml:space="preserve"> </w:t>
      </w:r>
      <w:r>
        <w:rPr>
          <w:sz w:val="24"/>
          <w:szCs w:val="24"/>
        </w:rPr>
        <w:t>será permitida a entrada nos pátios de pessoas portand</w:t>
      </w:r>
      <w:r>
        <w:rPr>
          <w:sz w:val="24"/>
          <w:szCs w:val="24"/>
        </w:rPr>
        <w:t>o capacetes, mochilas ou similares, sendo que o DETRAN/PR</w:t>
      </w:r>
      <w:r>
        <w:rPr>
          <w:b/>
          <w:sz w:val="24"/>
          <w:szCs w:val="24"/>
        </w:rPr>
        <w:t xml:space="preserve"> </w:t>
      </w:r>
      <w:r>
        <w:rPr>
          <w:sz w:val="24"/>
          <w:szCs w:val="24"/>
        </w:rPr>
        <w:t>não se responsabiliza pela guarda desses objetos.</w:t>
      </w:r>
    </w:p>
    <w:p w:rsidR="00DD016D" w:rsidRDefault="00DD016D">
      <w:pPr>
        <w:spacing w:before="240" w:after="180" w:line="259" w:lineRule="auto"/>
        <w:jc w:val="both"/>
        <w:rPr>
          <w:sz w:val="24"/>
          <w:szCs w:val="24"/>
        </w:rPr>
      </w:pPr>
    </w:p>
    <w:p w:rsidR="00DD016D" w:rsidRDefault="00005D4A">
      <w:pPr>
        <w:spacing w:before="240" w:after="180" w:line="259" w:lineRule="auto"/>
        <w:jc w:val="both"/>
        <w:rPr>
          <w:b/>
          <w:sz w:val="24"/>
          <w:szCs w:val="24"/>
        </w:rPr>
      </w:pPr>
      <w:r>
        <w:rPr>
          <w:b/>
          <w:sz w:val="24"/>
          <w:szCs w:val="24"/>
        </w:rPr>
        <w:t>4 – DAS CONDIÇÕES DOS VEÍCULOS</w:t>
      </w:r>
    </w:p>
    <w:p w:rsidR="00DD016D" w:rsidRDefault="00005D4A">
      <w:pPr>
        <w:spacing w:before="240" w:after="160" w:line="259" w:lineRule="auto"/>
        <w:jc w:val="both"/>
        <w:rPr>
          <w:sz w:val="24"/>
          <w:szCs w:val="24"/>
        </w:rPr>
      </w:pPr>
      <w:r>
        <w:rPr>
          <w:b/>
          <w:sz w:val="24"/>
          <w:szCs w:val="24"/>
        </w:rPr>
        <w:t>4.1 –</w:t>
      </w:r>
      <w:r>
        <w:t xml:space="preserve"> </w:t>
      </w:r>
      <w:r>
        <w:rPr>
          <w:sz w:val="24"/>
          <w:szCs w:val="24"/>
        </w:rPr>
        <w:t>As características dos veículos a serem leiloados são as relacionadas no Anexo I deste Edital e as fotos podem ser conferidas no site do Leiloeiro Público Oficial XXXXX.</w:t>
      </w:r>
    </w:p>
    <w:p w:rsidR="00DD016D" w:rsidRDefault="00005D4A">
      <w:pPr>
        <w:spacing w:before="240" w:after="160" w:line="259" w:lineRule="auto"/>
        <w:jc w:val="both"/>
        <w:rPr>
          <w:sz w:val="24"/>
          <w:szCs w:val="24"/>
        </w:rPr>
      </w:pPr>
      <w:r>
        <w:rPr>
          <w:b/>
          <w:sz w:val="24"/>
          <w:szCs w:val="24"/>
        </w:rPr>
        <w:t>4.2 –</w:t>
      </w:r>
      <w:r>
        <w:rPr>
          <w:sz w:val="24"/>
          <w:szCs w:val="24"/>
        </w:rPr>
        <w:t xml:space="preserve"> O número do lote de cada veículo será identificado com tinta, sendo os automóvei</w:t>
      </w:r>
      <w:r>
        <w:rPr>
          <w:sz w:val="24"/>
          <w:szCs w:val="24"/>
        </w:rPr>
        <w:t>s nos vidros e as motocicletas no banco.</w:t>
      </w:r>
    </w:p>
    <w:p w:rsidR="00DD016D" w:rsidRDefault="00005D4A">
      <w:pPr>
        <w:spacing w:before="240" w:after="160" w:line="259" w:lineRule="auto"/>
        <w:jc w:val="both"/>
        <w:rPr>
          <w:sz w:val="24"/>
          <w:szCs w:val="24"/>
        </w:rPr>
      </w:pPr>
      <w:r>
        <w:rPr>
          <w:b/>
          <w:sz w:val="24"/>
          <w:szCs w:val="24"/>
        </w:rPr>
        <w:t>4.3 –</w:t>
      </w:r>
      <w:r>
        <w:rPr>
          <w:sz w:val="24"/>
          <w:szCs w:val="24"/>
        </w:rPr>
        <w:t xml:space="preserve"> Os veículos serão leiloados na condição de </w:t>
      </w:r>
      <w:r>
        <w:rPr>
          <w:b/>
          <w:sz w:val="24"/>
          <w:szCs w:val="24"/>
        </w:rPr>
        <w:t>CIRCULAÇÃO</w:t>
      </w:r>
      <w:r>
        <w:rPr>
          <w:sz w:val="24"/>
          <w:szCs w:val="24"/>
        </w:rPr>
        <w:t>, podendo retornar a circular em via pública, ficando o Arrematante responsável pelo registro do veículo perante o Órgão Executivo de Trânsito, com pagament</w:t>
      </w:r>
      <w:r>
        <w:rPr>
          <w:sz w:val="24"/>
          <w:szCs w:val="24"/>
        </w:rPr>
        <w:t>o das respectivas taxas.</w:t>
      </w:r>
    </w:p>
    <w:p w:rsidR="00DD016D" w:rsidRDefault="00005D4A">
      <w:pPr>
        <w:spacing w:before="240" w:after="160" w:line="259" w:lineRule="auto"/>
        <w:jc w:val="both"/>
        <w:rPr>
          <w:sz w:val="24"/>
          <w:szCs w:val="24"/>
        </w:rPr>
      </w:pPr>
      <w:r>
        <w:rPr>
          <w:b/>
          <w:sz w:val="24"/>
          <w:szCs w:val="24"/>
        </w:rPr>
        <w:t>4.3.1 –</w:t>
      </w:r>
      <w:r>
        <w:rPr>
          <w:sz w:val="24"/>
          <w:szCs w:val="24"/>
        </w:rPr>
        <w:t xml:space="preserve"> Os veículos arrematados serão entregues no estado em que se encontram, cujas condições presumem ser conhecidas e aceitas pelos licitantes, não sendo cabível, portanto, reclamações posteriores.</w:t>
      </w:r>
    </w:p>
    <w:p w:rsidR="00DD016D" w:rsidRDefault="00005D4A">
      <w:pPr>
        <w:spacing w:before="240" w:after="160" w:line="259" w:lineRule="auto"/>
        <w:jc w:val="both"/>
        <w:rPr>
          <w:sz w:val="24"/>
          <w:szCs w:val="24"/>
        </w:rPr>
      </w:pPr>
      <w:r>
        <w:rPr>
          <w:b/>
          <w:sz w:val="24"/>
          <w:szCs w:val="24"/>
        </w:rPr>
        <w:t>4.4 –</w:t>
      </w:r>
      <w:r>
        <w:rPr>
          <w:sz w:val="24"/>
          <w:szCs w:val="24"/>
        </w:rPr>
        <w:t xml:space="preserve"> O </w:t>
      </w:r>
      <w:r>
        <w:rPr>
          <w:b/>
          <w:sz w:val="24"/>
          <w:szCs w:val="24"/>
        </w:rPr>
        <w:t xml:space="preserve">DETRAN/PR </w:t>
      </w:r>
      <w:r>
        <w:rPr>
          <w:sz w:val="24"/>
          <w:szCs w:val="24"/>
        </w:rPr>
        <w:t>não se respo</w:t>
      </w:r>
      <w:r>
        <w:rPr>
          <w:sz w:val="24"/>
          <w:szCs w:val="24"/>
        </w:rPr>
        <w:t>nsabiliza pelo funcionamento e durabilidade dos sistemas e das peças dos veículos leiloados, ficando sob responsabilidade do Arrematante, antes de colocá-los em circulação, a revisão técnica dos veículos para eventual substituição de peças deterioradas pel</w:t>
      </w:r>
      <w:r>
        <w:rPr>
          <w:sz w:val="24"/>
          <w:szCs w:val="24"/>
        </w:rPr>
        <w:t xml:space="preserve">o uso ou desgaste natural, quando deverá ser procedida vistoria obrigatória, conforme previsto no </w:t>
      </w:r>
      <w:r>
        <w:rPr>
          <w:b/>
          <w:sz w:val="24"/>
          <w:szCs w:val="24"/>
        </w:rPr>
        <w:t>subitem 7.5</w:t>
      </w:r>
      <w:r>
        <w:rPr>
          <w:sz w:val="24"/>
          <w:szCs w:val="24"/>
        </w:rPr>
        <w:t xml:space="preserve"> deste Edital e, após, registro de transferência.</w:t>
      </w:r>
    </w:p>
    <w:p w:rsidR="00DD016D" w:rsidRDefault="00005D4A">
      <w:pPr>
        <w:spacing w:before="240" w:after="160" w:line="259" w:lineRule="auto"/>
        <w:jc w:val="both"/>
        <w:rPr>
          <w:sz w:val="24"/>
          <w:szCs w:val="24"/>
        </w:rPr>
      </w:pPr>
      <w:r>
        <w:rPr>
          <w:b/>
          <w:sz w:val="24"/>
          <w:szCs w:val="24"/>
        </w:rPr>
        <w:lastRenderedPageBreak/>
        <w:t xml:space="preserve">4.5 – </w:t>
      </w:r>
      <w:r>
        <w:rPr>
          <w:sz w:val="24"/>
          <w:szCs w:val="24"/>
        </w:rPr>
        <w:t>O Arrematante é responsável, ainda, pela utilização e destino final dos veículos arrematado</w:t>
      </w:r>
      <w:r>
        <w:rPr>
          <w:sz w:val="24"/>
          <w:szCs w:val="24"/>
        </w:rPr>
        <w:t>s e responderá, civil e criminalmente, pelo uso ou sua destinação em desacordo com as condições estabelecidas neste Edital e Anexos.</w:t>
      </w:r>
    </w:p>
    <w:p w:rsidR="00DD016D" w:rsidRDefault="00005D4A">
      <w:pPr>
        <w:spacing w:before="240" w:after="160" w:line="259" w:lineRule="auto"/>
        <w:jc w:val="both"/>
        <w:rPr>
          <w:b/>
          <w:sz w:val="24"/>
          <w:szCs w:val="24"/>
        </w:rPr>
      </w:pPr>
      <w:r>
        <w:rPr>
          <w:sz w:val="24"/>
          <w:szCs w:val="24"/>
        </w:rPr>
        <w:br/>
      </w:r>
      <w:r>
        <w:rPr>
          <w:b/>
          <w:sz w:val="24"/>
          <w:szCs w:val="24"/>
        </w:rPr>
        <w:t>5 – DAS CONDIÇÕES DE PARTICIPAÇÃO</w:t>
      </w:r>
    </w:p>
    <w:p w:rsidR="00DD016D" w:rsidRDefault="00005D4A">
      <w:pPr>
        <w:spacing w:before="240" w:after="160" w:line="259" w:lineRule="auto"/>
        <w:jc w:val="both"/>
        <w:rPr>
          <w:sz w:val="24"/>
          <w:szCs w:val="24"/>
        </w:rPr>
      </w:pPr>
      <w:r>
        <w:rPr>
          <w:b/>
          <w:sz w:val="24"/>
          <w:szCs w:val="24"/>
        </w:rPr>
        <w:t xml:space="preserve">5.1 – </w:t>
      </w:r>
      <w:r>
        <w:rPr>
          <w:sz w:val="24"/>
          <w:szCs w:val="24"/>
        </w:rPr>
        <w:t>Poderão participar deste leilão pessoas físicas e/ou jurídicas que atendam todas a</w:t>
      </w:r>
      <w:r>
        <w:rPr>
          <w:sz w:val="24"/>
          <w:szCs w:val="24"/>
        </w:rPr>
        <w:t>s exigências estabelecidas neste Edital e seus Anexos, as quais deverão apresentar os seguintes documentos:</w:t>
      </w:r>
    </w:p>
    <w:p w:rsidR="00DD016D" w:rsidRDefault="00005D4A">
      <w:pPr>
        <w:spacing w:before="240" w:after="160" w:line="259" w:lineRule="auto"/>
        <w:jc w:val="both"/>
        <w:rPr>
          <w:sz w:val="24"/>
          <w:szCs w:val="24"/>
        </w:rPr>
      </w:pPr>
      <w:r>
        <w:rPr>
          <w:b/>
          <w:sz w:val="24"/>
          <w:szCs w:val="24"/>
        </w:rPr>
        <w:t>5.1.1 –</w:t>
      </w:r>
      <w:r>
        <w:rPr>
          <w:sz w:val="24"/>
          <w:szCs w:val="24"/>
        </w:rPr>
        <w:t xml:space="preserve"> Prova de inscrição no Cadastro de Pessoa Física (CPF) ou Cadastro de Pessoa Jurídica (CNPJ);</w:t>
      </w:r>
    </w:p>
    <w:p w:rsidR="00DD016D" w:rsidRDefault="00005D4A">
      <w:pPr>
        <w:spacing w:before="240" w:after="160" w:line="259" w:lineRule="auto"/>
        <w:jc w:val="both"/>
        <w:rPr>
          <w:sz w:val="24"/>
          <w:szCs w:val="24"/>
        </w:rPr>
      </w:pPr>
      <w:r>
        <w:rPr>
          <w:b/>
          <w:sz w:val="24"/>
          <w:szCs w:val="24"/>
        </w:rPr>
        <w:t>5.1.2 –</w:t>
      </w:r>
      <w:r>
        <w:rPr>
          <w:sz w:val="24"/>
          <w:szCs w:val="24"/>
        </w:rPr>
        <w:t xml:space="preserve"> Documento de identidade, no caso de pessoa física;</w:t>
      </w:r>
    </w:p>
    <w:p w:rsidR="00DD016D" w:rsidRDefault="00005D4A">
      <w:pPr>
        <w:spacing w:before="240" w:after="160" w:line="259" w:lineRule="auto"/>
        <w:jc w:val="both"/>
        <w:rPr>
          <w:sz w:val="24"/>
          <w:szCs w:val="24"/>
        </w:rPr>
      </w:pPr>
      <w:r>
        <w:rPr>
          <w:b/>
          <w:sz w:val="24"/>
          <w:szCs w:val="24"/>
        </w:rPr>
        <w:t>5.1.3 –</w:t>
      </w:r>
      <w:r>
        <w:rPr>
          <w:sz w:val="24"/>
          <w:szCs w:val="24"/>
        </w:rPr>
        <w:t xml:space="preserve"> Comprovante de emancipação, quando for o caso;</w:t>
      </w:r>
    </w:p>
    <w:p w:rsidR="00DD016D" w:rsidRDefault="00005D4A">
      <w:pPr>
        <w:spacing w:before="240" w:after="160" w:line="259" w:lineRule="auto"/>
        <w:jc w:val="both"/>
        <w:rPr>
          <w:sz w:val="24"/>
          <w:szCs w:val="24"/>
        </w:rPr>
      </w:pPr>
      <w:r>
        <w:rPr>
          <w:b/>
          <w:sz w:val="24"/>
          <w:szCs w:val="24"/>
        </w:rPr>
        <w:t>5.1.4 –</w:t>
      </w:r>
      <w:r>
        <w:rPr>
          <w:sz w:val="24"/>
          <w:szCs w:val="24"/>
        </w:rPr>
        <w:t xml:space="preserve"> Ato constitutivo e respectivas alterações, se for o caso, devidamente registradas, na hipótese de pessoa jurídica;</w:t>
      </w:r>
    </w:p>
    <w:p w:rsidR="00DD016D" w:rsidRDefault="00005D4A">
      <w:pPr>
        <w:spacing w:before="240" w:after="160" w:line="259" w:lineRule="auto"/>
        <w:jc w:val="both"/>
        <w:rPr>
          <w:sz w:val="24"/>
          <w:szCs w:val="24"/>
        </w:rPr>
      </w:pPr>
      <w:r>
        <w:rPr>
          <w:b/>
          <w:sz w:val="24"/>
          <w:szCs w:val="24"/>
        </w:rPr>
        <w:t>5.1.5 –</w:t>
      </w:r>
      <w:r>
        <w:rPr>
          <w:sz w:val="24"/>
          <w:szCs w:val="24"/>
        </w:rPr>
        <w:t xml:space="preserve"> Em se tratando de </w:t>
      </w:r>
      <w:r>
        <w:rPr>
          <w:sz w:val="24"/>
          <w:szCs w:val="24"/>
        </w:rPr>
        <w:t>procurador, procuração por instrumento público ou particular, da qual constem poderes específicos para praticar todos os atos pertinentes ao certame;</w:t>
      </w:r>
    </w:p>
    <w:p w:rsidR="00DD016D" w:rsidRDefault="00005D4A">
      <w:pPr>
        <w:spacing w:before="240" w:after="160" w:line="259" w:lineRule="auto"/>
        <w:jc w:val="both"/>
        <w:rPr>
          <w:sz w:val="24"/>
          <w:szCs w:val="24"/>
        </w:rPr>
      </w:pPr>
      <w:r>
        <w:rPr>
          <w:b/>
          <w:sz w:val="24"/>
          <w:szCs w:val="24"/>
        </w:rPr>
        <w:t>5.1.6 –</w:t>
      </w:r>
      <w:r>
        <w:rPr>
          <w:sz w:val="24"/>
          <w:szCs w:val="24"/>
        </w:rPr>
        <w:t xml:space="preserve"> Comprovante de endereço;</w:t>
      </w:r>
    </w:p>
    <w:p w:rsidR="00DD016D" w:rsidRDefault="00005D4A">
      <w:pPr>
        <w:spacing w:before="240" w:after="160" w:line="259" w:lineRule="auto"/>
        <w:jc w:val="both"/>
        <w:rPr>
          <w:sz w:val="24"/>
          <w:szCs w:val="24"/>
        </w:rPr>
      </w:pPr>
      <w:r>
        <w:rPr>
          <w:b/>
          <w:sz w:val="24"/>
          <w:szCs w:val="24"/>
        </w:rPr>
        <w:t>5.1.7 –</w:t>
      </w:r>
      <w:r>
        <w:rPr>
          <w:sz w:val="24"/>
          <w:szCs w:val="24"/>
        </w:rPr>
        <w:t xml:space="preserve"> Números telefônicos de contato;</w:t>
      </w:r>
    </w:p>
    <w:p w:rsidR="00DD016D" w:rsidRDefault="00005D4A">
      <w:pPr>
        <w:spacing w:before="240" w:after="160" w:line="259" w:lineRule="auto"/>
        <w:jc w:val="both"/>
        <w:rPr>
          <w:sz w:val="24"/>
          <w:szCs w:val="24"/>
        </w:rPr>
      </w:pPr>
      <w:r>
        <w:rPr>
          <w:b/>
          <w:sz w:val="24"/>
          <w:szCs w:val="24"/>
        </w:rPr>
        <w:t>5.1.8 –</w:t>
      </w:r>
      <w:r>
        <w:rPr>
          <w:sz w:val="24"/>
          <w:szCs w:val="24"/>
        </w:rPr>
        <w:t xml:space="preserve"> Endereço eletrônico (e-ma</w:t>
      </w:r>
      <w:r>
        <w:rPr>
          <w:sz w:val="24"/>
          <w:szCs w:val="24"/>
        </w:rPr>
        <w:t>il) de contato;</w:t>
      </w:r>
    </w:p>
    <w:p w:rsidR="00DD016D" w:rsidRDefault="00005D4A">
      <w:pPr>
        <w:spacing w:before="240" w:after="160" w:line="259" w:lineRule="auto"/>
        <w:jc w:val="both"/>
        <w:rPr>
          <w:sz w:val="24"/>
          <w:szCs w:val="24"/>
        </w:rPr>
      </w:pPr>
      <w:r>
        <w:rPr>
          <w:b/>
          <w:sz w:val="24"/>
          <w:szCs w:val="24"/>
        </w:rPr>
        <w:t>5.1.9 –</w:t>
      </w:r>
      <w:r>
        <w:rPr>
          <w:sz w:val="24"/>
          <w:szCs w:val="24"/>
        </w:rPr>
        <w:t xml:space="preserve"> Os interessados deverão, ainda, apresentar declaração de conhecimento e aceitação das condições estabelecidas neste Edital e na legislação reguladora da matéria, contendo sua identificação, endereço completo e telefone, conforme Ane</w:t>
      </w:r>
      <w:r>
        <w:rPr>
          <w:sz w:val="24"/>
          <w:szCs w:val="24"/>
        </w:rPr>
        <w:t>xo II.</w:t>
      </w:r>
    </w:p>
    <w:p w:rsidR="00DD016D" w:rsidRDefault="00005D4A">
      <w:pPr>
        <w:spacing w:before="240" w:after="160" w:line="259" w:lineRule="auto"/>
        <w:jc w:val="both"/>
        <w:rPr>
          <w:sz w:val="24"/>
          <w:szCs w:val="24"/>
        </w:rPr>
      </w:pPr>
      <w:r>
        <w:rPr>
          <w:b/>
          <w:sz w:val="24"/>
          <w:szCs w:val="24"/>
        </w:rPr>
        <w:t xml:space="preserve">5.2 – </w:t>
      </w:r>
      <w:r>
        <w:rPr>
          <w:sz w:val="24"/>
          <w:szCs w:val="24"/>
        </w:rPr>
        <w:t xml:space="preserve">Para participação “on-line”, as pessoas físicas e/ou jurídicas deverão enviar os documentos descritos nos </w:t>
      </w:r>
      <w:r>
        <w:rPr>
          <w:b/>
          <w:sz w:val="24"/>
          <w:szCs w:val="24"/>
        </w:rPr>
        <w:t>subitens 5.1.1 a 5.1.9</w:t>
      </w:r>
      <w:r>
        <w:rPr>
          <w:sz w:val="24"/>
          <w:szCs w:val="24"/>
        </w:rPr>
        <w:t xml:space="preserve"> até o dia XX/XX/20XX, ao Leiloeiro Público Oficial (dados a serem informados pelo profissional).</w:t>
      </w:r>
    </w:p>
    <w:p w:rsidR="00DD016D" w:rsidRDefault="00005D4A">
      <w:pPr>
        <w:spacing w:before="240" w:after="160" w:line="259" w:lineRule="auto"/>
        <w:jc w:val="both"/>
        <w:rPr>
          <w:sz w:val="24"/>
          <w:szCs w:val="24"/>
        </w:rPr>
      </w:pPr>
      <w:r>
        <w:rPr>
          <w:b/>
          <w:sz w:val="24"/>
          <w:szCs w:val="24"/>
        </w:rPr>
        <w:t>5.2.1 –</w:t>
      </w:r>
      <w:r>
        <w:rPr>
          <w:sz w:val="24"/>
          <w:szCs w:val="24"/>
        </w:rPr>
        <w:t xml:space="preserve"> Caso a do</w:t>
      </w:r>
      <w:r>
        <w:rPr>
          <w:sz w:val="24"/>
          <w:szCs w:val="24"/>
        </w:rPr>
        <w:t>cumentação enviada esteja regular, o interessado receberá o Login/Senha/site Leiloeiro para fins de participação do certame.</w:t>
      </w:r>
    </w:p>
    <w:p w:rsidR="00DD016D" w:rsidRDefault="00005D4A">
      <w:pPr>
        <w:spacing w:before="240" w:after="160" w:line="259" w:lineRule="auto"/>
        <w:jc w:val="both"/>
        <w:rPr>
          <w:sz w:val="24"/>
          <w:szCs w:val="24"/>
        </w:rPr>
      </w:pPr>
      <w:r>
        <w:rPr>
          <w:b/>
          <w:sz w:val="24"/>
          <w:szCs w:val="24"/>
        </w:rPr>
        <w:t>5.2.2 –</w:t>
      </w:r>
      <w:r>
        <w:rPr>
          <w:sz w:val="24"/>
          <w:szCs w:val="24"/>
        </w:rPr>
        <w:t xml:space="preserve"> Caso seja detectado alguma irregularidade na documentação enviada, o Leiloeiro concederá o prazo de XXXXX (XXXXX) dias para</w:t>
      </w:r>
      <w:r>
        <w:rPr>
          <w:sz w:val="24"/>
          <w:szCs w:val="24"/>
        </w:rPr>
        <w:t xml:space="preserve"> que o interessado regularize o feito para fins de participação do certame.</w:t>
      </w:r>
    </w:p>
    <w:p w:rsidR="00DD016D" w:rsidRDefault="00DD016D">
      <w:pPr>
        <w:spacing w:before="240" w:after="160"/>
        <w:ind w:left="566"/>
        <w:jc w:val="both"/>
        <w:rPr>
          <w:b/>
          <w:highlight w:val="yellow"/>
        </w:rPr>
      </w:pPr>
    </w:p>
    <w:p w:rsidR="00DD016D" w:rsidRDefault="00005D4A">
      <w:pPr>
        <w:spacing w:before="240" w:after="160"/>
        <w:ind w:left="566"/>
        <w:jc w:val="both"/>
        <w:rPr>
          <w:b/>
          <w:highlight w:val="yellow"/>
        </w:rPr>
      </w:pPr>
      <w:r>
        <w:rPr>
          <w:b/>
          <w:highlight w:val="yellow"/>
        </w:rPr>
        <w:t>Nota explicativa 5</w:t>
      </w:r>
    </w:p>
    <w:p w:rsidR="00DD016D" w:rsidRDefault="00005D4A">
      <w:pPr>
        <w:spacing w:before="240" w:after="160"/>
        <w:ind w:left="566"/>
        <w:jc w:val="both"/>
        <w:rPr>
          <w:highlight w:val="yellow"/>
        </w:rPr>
      </w:pPr>
      <w:r>
        <w:rPr>
          <w:b/>
          <w:highlight w:val="yellow"/>
        </w:rPr>
        <w:t>(Obs. As notas explicativas são meramente orientativas. Portanto, devem ser excluídas do edital a ser publicado)</w:t>
      </w:r>
      <w:r>
        <w:rPr>
          <w:highlight w:val="yellow"/>
        </w:rPr>
        <w:tab/>
      </w:r>
    </w:p>
    <w:p w:rsidR="00DD016D" w:rsidRDefault="00005D4A">
      <w:pPr>
        <w:spacing w:before="240" w:after="160" w:line="259" w:lineRule="auto"/>
        <w:ind w:left="566"/>
        <w:jc w:val="both"/>
        <w:rPr>
          <w:highlight w:val="yellow"/>
        </w:rPr>
      </w:pPr>
      <w:r>
        <w:rPr>
          <w:highlight w:val="yellow"/>
        </w:rPr>
        <w:t>O preenchimento dos dados necessários ao subitem 5.2, bem como o prazo constando de subitem 5.2.2 ficam a cargo da Administração Pública antes da publicação do Edital.</w:t>
      </w:r>
    </w:p>
    <w:p w:rsidR="00DD016D" w:rsidRDefault="00005D4A">
      <w:r>
        <w:tab/>
      </w:r>
    </w:p>
    <w:p w:rsidR="00DD016D" w:rsidRDefault="00005D4A">
      <w:pPr>
        <w:spacing w:before="240" w:after="160" w:line="259" w:lineRule="auto"/>
        <w:jc w:val="both"/>
        <w:rPr>
          <w:sz w:val="24"/>
          <w:szCs w:val="24"/>
        </w:rPr>
      </w:pPr>
      <w:r>
        <w:rPr>
          <w:b/>
          <w:sz w:val="24"/>
          <w:szCs w:val="24"/>
        </w:rPr>
        <w:t xml:space="preserve">5.3 – </w:t>
      </w:r>
      <w:r>
        <w:rPr>
          <w:sz w:val="24"/>
          <w:szCs w:val="24"/>
        </w:rPr>
        <w:t>Não poderão participar desta licitação pessoas físicas e/ou jurídicas que:</w:t>
      </w:r>
    </w:p>
    <w:p w:rsidR="00DD016D" w:rsidRDefault="00005D4A">
      <w:pPr>
        <w:spacing w:before="240" w:after="160" w:line="259" w:lineRule="auto"/>
        <w:jc w:val="both"/>
        <w:rPr>
          <w:sz w:val="24"/>
          <w:szCs w:val="24"/>
        </w:rPr>
      </w:pPr>
      <w:r>
        <w:rPr>
          <w:b/>
          <w:sz w:val="24"/>
          <w:szCs w:val="24"/>
        </w:rPr>
        <w:t>5.3.1</w:t>
      </w:r>
      <w:r>
        <w:rPr>
          <w:b/>
          <w:sz w:val="24"/>
          <w:szCs w:val="24"/>
        </w:rPr>
        <w:t xml:space="preserve"> – </w:t>
      </w:r>
      <w:proofErr w:type="gramStart"/>
      <w:r>
        <w:rPr>
          <w:sz w:val="24"/>
          <w:szCs w:val="24"/>
        </w:rPr>
        <w:t>tenham</w:t>
      </w:r>
      <w:proofErr w:type="gramEnd"/>
      <w:r>
        <w:rPr>
          <w:sz w:val="24"/>
          <w:szCs w:val="24"/>
        </w:rPr>
        <w:t xml:space="preserve"> sido declaradas inidôneas no âmbito da União, Estados, Distrito Federal e Municípios, em qualquer esfera da administração pública;</w:t>
      </w:r>
    </w:p>
    <w:p w:rsidR="00DD016D" w:rsidRDefault="00005D4A">
      <w:pPr>
        <w:spacing w:before="240" w:after="160" w:line="259" w:lineRule="auto"/>
        <w:jc w:val="both"/>
        <w:rPr>
          <w:sz w:val="24"/>
          <w:szCs w:val="24"/>
        </w:rPr>
      </w:pPr>
      <w:r>
        <w:rPr>
          <w:b/>
          <w:sz w:val="24"/>
          <w:szCs w:val="24"/>
        </w:rPr>
        <w:t xml:space="preserve">5.3.2 – </w:t>
      </w:r>
      <w:proofErr w:type="gramStart"/>
      <w:r>
        <w:rPr>
          <w:sz w:val="24"/>
          <w:szCs w:val="24"/>
        </w:rPr>
        <w:t>estejam</w:t>
      </w:r>
      <w:proofErr w:type="gramEnd"/>
      <w:r>
        <w:rPr>
          <w:sz w:val="24"/>
          <w:szCs w:val="24"/>
        </w:rPr>
        <w:t xml:space="preserve"> cumprindo penalidade de impedimento de licitar e contratar com a Administração Pública do Estado do</w:t>
      </w:r>
      <w:r>
        <w:rPr>
          <w:sz w:val="24"/>
          <w:szCs w:val="24"/>
        </w:rPr>
        <w:t xml:space="preserve"> Paraná;</w:t>
      </w:r>
    </w:p>
    <w:p w:rsidR="00DD016D" w:rsidRDefault="00005D4A">
      <w:pPr>
        <w:spacing w:before="240" w:after="160" w:line="259" w:lineRule="auto"/>
        <w:jc w:val="both"/>
        <w:rPr>
          <w:sz w:val="24"/>
          <w:szCs w:val="24"/>
        </w:rPr>
      </w:pPr>
      <w:r>
        <w:rPr>
          <w:b/>
          <w:sz w:val="24"/>
          <w:szCs w:val="24"/>
        </w:rPr>
        <w:t xml:space="preserve">5.3.3 – </w:t>
      </w:r>
      <w:proofErr w:type="gramStart"/>
      <w:r>
        <w:rPr>
          <w:sz w:val="24"/>
          <w:szCs w:val="24"/>
        </w:rPr>
        <w:t>constituíram</w:t>
      </w:r>
      <w:proofErr w:type="gramEnd"/>
      <w:r>
        <w:rPr>
          <w:sz w:val="24"/>
          <w:szCs w:val="24"/>
        </w:rPr>
        <w:t xml:space="preserve"> as pessoas jurídicas que foram apenadas conforme </w:t>
      </w:r>
      <w:r>
        <w:rPr>
          <w:b/>
          <w:sz w:val="24"/>
          <w:szCs w:val="24"/>
        </w:rPr>
        <w:t>subitens 5.3.1 e 5.3.2</w:t>
      </w:r>
      <w:r>
        <w:rPr>
          <w:sz w:val="24"/>
          <w:szCs w:val="24"/>
        </w:rPr>
        <w:t>, enquanto perdurarem as causas das penalidades, independentemente de nova pessoa jurídica que vierem a constituir ou de outra em que figurarem como sócios</w:t>
      </w:r>
      <w:r>
        <w:rPr>
          <w:sz w:val="24"/>
          <w:szCs w:val="24"/>
        </w:rPr>
        <w:t>;</w:t>
      </w:r>
    </w:p>
    <w:p w:rsidR="00DD016D" w:rsidRDefault="00005D4A">
      <w:pPr>
        <w:spacing w:before="240" w:after="160" w:line="259" w:lineRule="auto"/>
        <w:jc w:val="both"/>
        <w:rPr>
          <w:sz w:val="24"/>
          <w:szCs w:val="24"/>
        </w:rPr>
      </w:pPr>
      <w:r>
        <w:rPr>
          <w:b/>
          <w:sz w:val="24"/>
          <w:szCs w:val="24"/>
        </w:rPr>
        <w:t>5.3.4 –</w:t>
      </w:r>
      <w:r>
        <w:rPr>
          <w:sz w:val="24"/>
          <w:szCs w:val="24"/>
        </w:rPr>
        <w:t xml:space="preserve"> </w:t>
      </w:r>
      <w:proofErr w:type="gramStart"/>
      <w:r>
        <w:rPr>
          <w:sz w:val="24"/>
          <w:szCs w:val="24"/>
        </w:rPr>
        <w:t>sejam</w:t>
      </w:r>
      <w:proofErr w:type="gramEnd"/>
      <w:r>
        <w:rPr>
          <w:sz w:val="24"/>
          <w:szCs w:val="24"/>
        </w:rPr>
        <w:t xml:space="preserve"> controladoras, controladas ou coligadas, nos termos da Lei Federal n.º 6.404/1976, concorrendo entre si;</w:t>
      </w:r>
    </w:p>
    <w:p w:rsidR="00DD016D" w:rsidRDefault="00005D4A">
      <w:pPr>
        <w:spacing w:before="240" w:after="160" w:line="259" w:lineRule="auto"/>
        <w:jc w:val="both"/>
        <w:rPr>
          <w:sz w:val="24"/>
          <w:szCs w:val="24"/>
        </w:rPr>
      </w:pPr>
      <w:r>
        <w:rPr>
          <w:b/>
          <w:sz w:val="24"/>
          <w:szCs w:val="24"/>
        </w:rPr>
        <w:t xml:space="preserve">5.3.5 - </w:t>
      </w:r>
      <w:proofErr w:type="gramStart"/>
      <w:r>
        <w:rPr>
          <w:sz w:val="24"/>
          <w:szCs w:val="24"/>
        </w:rPr>
        <w:t>tenham</w:t>
      </w:r>
      <w:proofErr w:type="gramEnd"/>
      <w:r>
        <w:rPr>
          <w:sz w:val="24"/>
          <w:szCs w:val="24"/>
        </w:rPr>
        <w:t xml:space="preserve"> sócios comuns com as pessoas jurídicas referidas no item 5.3.3;</w:t>
      </w:r>
    </w:p>
    <w:p w:rsidR="00DD016D" w:rsidRDefault="00005D4A">
      <w:pPr>
        <w:spacing w:before="240" w:after="160" w:line="259" w:lineRule="auto"/>
        <w:jc w:val="both"/>
        <w:rPr>
          <w:sz w:val="24"/>
          <w:szCs w:val="24"/>
        </w:rPr>
      </w:pPr>
      <w:r>
        <w:rPr>
          <w:b/>
          <w:sz w:val="24"/>
          <w:szCs w:val="24"/>
        </w:rPr>
        <w:t>5.3.6</w:t>
      </w:r>
      <w:r>
        <w:rPr>
          <w:sz w:val="24"/>
          <w:szCs w:val="24"/>
        </w:rPr>
        <w:t xml:space="preserve"> não funcionem no País, se encontrem sob falência, </w:t>
      </w:r>
      <w:r>
        <w:rPr>
          <w:sz w:val="24"/>
          <w:szCs w:val="24"/>
        </w:rPr>
        <w:t>bem como as pessoas físicas sob insolvência;</w:t>
      </w:r>
    </w:p>
    <w:p w:rsidR="00DD016D" w:rsidRDefault="00005D4A">
      <w:pPr>
        <w:spacing w:before="240" w:after="160" w:line="259" w:lineRule="auto"/>
        <w:jc w:val="both"/>
        <w:rPr>
          <w:sz w:val="24"/>
          <w:szCs w:val="24"/>
        </w:rPr>
      </w:pPr>
      <w:r>
        <w:rPr>
          <w:b/>
          <w:sz w:val="24"/>
          <w:szCs w:val="24"/>
        </w:rPr>
        <w:t>5.3.7 –</w:t>
      </w:r>
      <w:r>
        <w:rPr>
          <w:sz w:val="24"/>
          <w:szCs w:val="24"/>
        </w:rPr>
        <w:t xml:space="preserve"> </w:t>
      </w:r>
      <w:proofErr w:type="gramStart"/>
      <w:r>
        <w:rPr>
          <w:sz w:val="24"/>
          <w:szCs w:val="24"/>
        </w:rPr>
        <w:t>um</w:t>
      </w:r>
      <w:proofErr w:type="gramEnd"/>
      <w:r>
        <w:rPr>
          <w:sz w:val="24"/>
          <w:szCs w:val="24"/>
        </w:rPr>
        <w:t xml:space="preserve"> de seus sócios ou administradores seja cônjuge, companheiro ou parente em linha reta ou colateral, por consanguinidade ou por afinidade, até o terceiro grau, de agente público pertencente aos quadros </w:t>
      </w:r>
      <w:r>
        <w:rPr>
          <w:sz w:val="24"/>
          <w:szCs w:val="24"/>
        </w:rPr>
        <w:t>do Governo do Estado do Paraná;</w:t>
      </w:r>
    </w:p>
    <w:p w:rsidR="00DD016D" w:rsidRDefault="00005D4A">
      <w:pPr>
        <w:spacing w:before="240" w:after="160" w:line="259" w:lineRule="auto"/>
        <w:jc w:val="both"/>
        <w:rPr>
          <w:sz w:val="24"/>
          <w:szCs w:val="24"/>
        </w:rPr>
      </w:pPr>
      <w:r>
        <w:rPr>
          <w:b/>
          <w:sz w:val="24"/>
          <w:szCs w:val="24"/>
        </w:rPr>
        <w:t>5.3.8 –</w:t>
      </w:r>
      <w:r>
        <w:rPr>
          <w:sz w:val="24"/>
          <w:szCs w:val="24"/>
        </w:rPr>
        <w:t xml:space="preserve"> </w:t>
      </w:r>
      <w:proofErr w:type="gramStart"/>
      <w:r>
        <w:t>pessoa</w:t>
      </w:r>
      <w:proofErr w:type="gramEnd"/>
      <w:r>
        <w:t xml:space="preserve"> jurídica que, nos 5 (cinco) anos anteriores à divulgação do edital, tenha sido condenada judicialmente, com trânsito em julgado, por exploração de trabalho infantil, por submissão de trabalhadores a condições </w:t>
      </w:r>
      <w:r>
        <w:t xml:space="preserve">análogas às de escravo ou por contratação de adolescentes nos casos vedados pela legislação trabalhista; </w:t>
      </w:r>
    </w:p>
    <w:p w:rsidR="00DD016D" w:rsidRDefault="00005D4A">
      <w:pPr>
        <w:spacing w:before="240" w:after="160" w:line="259" w:lineRule="auto"/>
        <w:jc w:val="both"/>
        <w:rPr>
          <w:sz w:val="24"/>
          <w:szCs w:val="24"/>
        </w:rPr>
      </w:pPr>
      <w:r>
        <w:rPr>
          <w:b/>
          <w:sz w:val="24"/>
          <w:szCs w:val="24"/>
        </w:rPr>
        <w:t xml:space="preserve">5.3.9 </w:t>
      </w:r>
      <w:r>
        <w:rPr>
          <w:b/>
        </w:rPr>
        <w:t>-</w:t>
      </w:r>
      <w:r>
        <w:t xml:space="preserve"> </w:t>
      </w:r>
      <w:proofErr w:type="gramStart"/>
      <w:r>
        <w:rPr>
          <w:sz w:val="24"/>
          <w:szCs w:val="24"/>
        </w:rPr>
        <w:t>o</w:t>
      </w:r>
      <w:proofErr w:type="gramEnd"/>
      <w:r>
        <w:rPr>
          <w:sz w:val="24"/>
          <w:szCs w:val="24"/>
        </w:rPr>
        <w:t xml:space="preserve"> servidor ou dirigente de órgão ou entidade estadual, bem como a empresa da qual figurem como sócios, dirigentes ou da qual participem indire</w:t>
      </w:r>
      <w:r>
        <w:rPr>
          <w:sz w:val="24"/>
          <w:szCs w:val="24"/>
        </w:rPr>
        <w:t>tamente.</w:t>
      </w:r>
    </w:p>
    <w:p w:rsidR="00DD016D" w:rsidRDefault="00005D4A">
      <w:pPr>
        <w:spacing w:before="240" w:after="160" w:line="259" w:lineRule="auto"/>
        <w:jc w:val="both"/>
        <w:rPr>
          <w:sz w:val="24"/>
          <w:szCs w:val="24"/>
        </w:rPr>
      </w:pPr>
      <w:r>
        <w:rPr>
          <w:b/>
          <w:sz w:val="24"/>
          <w:szCs w:val="24"/>
        </w:rPr>
        <w:t>5.3.9.1 –</w:t>
      </w:r>
      <w:r>
        <w:rPr>
          <w:sz w:val="24"/>
          <w:szCs w:val="24"/>
        </w:rPr>
        <w:t xml:space="preserve"> Considera-se participação indireta a existência de qualquer vínculo de natureza técnica, comercial, econômica, financeira ou trabalhista.</w:t>
      </w:r>
    </w:p>
    <w:p w:rsidR="00DD016D" w:rsidRDefault="00005D4A">
      <w:pPr>
        <w:spacing w:before="240" w:after="160" w:line="259" w:lineRule="auto"/>
        <w:jc w:val="both"/>
        <w:rPr>
          <w:sz w:val="24"/>
          <w:szCs w:val="24"/>
        </w:rPr>
      </w:pPr>
      <w:r>
        <w:rPr>
          <w:b/>
          <w:sz w:val="24"/>
          <w:szCs w:val="24"/>
        </w:rPr>
        <w:lastRenderedPageBreak/>
        <w:t xml:space="preserve">5.4 – </w:t>
      </w:r>
      <w:r>
        <w:rPr>
          <w:sz w:val="24"/>
          <w:szCs w:val="24"/>
        </w:rPr>
        <w:t>A participação nesta licitação implica a aceitação das condições estabelecidas no Edital e na legislação aplicável.</w:t>
      </w:r>
    </w:p>
    <w:p w:rsidR="00DD016D" w:rsidRDefault="00005D4A">
      <w:pPr>
        <w:spacing w:before="240" w:after="160" w:line="259" w:lineRule="auto"/>
        <w:jc w:val="both"/>
        <w:rPr>
          <w:sz w:val="24"/>
          <w:szCs w:val="24"/>
        </w:rPr>
      </w:pPr>
      <w:r>
        <w:rPr>
          <w:b/>
          <w:sz w:val="24"/>
          <w:szCs w:val="24"/>
        </w:rPr>
        <w:t xml:space="preserve">5.5 – </w:t>
      </w:r>
      <w:r>
        <w:rPr>
          <w:sz w:val="24"/>
          <w:szCs w:val="24"/>
        </w:rPr>
        <w:t>Além destas condições gerais, deverão ser obedecidas as exigências específicas de participação fixadas no Edital.</w:t>
      </w:r>
    </w:p>
    <w:p w:rsidR="00DD016D" w:rsidRDefault="00DD016D">
      <w:pPr>
        <w:spacing w:before="240" w:after="160" w:line="259" w:lineRule="auto"/>
        <w:jc w:val="both"/>
        <w:rPr>
          <w:sz w:val="24"/>
          <w:szCs w:val="24"/>
        </w:rPr>
      </w:pPr>
    </w:p>
    <w:p w:rsidR="00DD016D" w:rsidRDefault="00005D4A">
      <w:pPr>
        <w:spacing w:before="240" w:after="160" w:line="259" w:lineRule="auto"/>
        <w:jc w:val="both"/>
        <w:rPr>
          <w:b/>
          <w:sz w:val="24"/>
          <w:szCs w:val="24"/>
        </w:rPr>
      </w:pPr>
      <w:r>
        <w:rPr>
          <w:b/>
          <w:sz w:val="24"/>
          <w:szCs w:val="24"/>
        </w:rPr>
        <w:t xml:space="preserve">6 – DA ARREMATAÇÃO </w:t>
      </w:r>
      <w:r>
        <w:rPr>
          <w:b/>
          <w:sz w:val="24"/>
          <w:szCs w:val="24"/>
        </w:rPr>
        <w:t>E DAS CONDIÇÕES DE PAGAMENTO</w:t>
      </w:r>
    </w:p>
    <w:p w:rsidR="00DD016D" w:rsidRDefault="00005D4A">
      <w:pPr>
        <w:spacing w:before="240" w:after="160" w:line="259" w:lineRule="auto"/>
        <w:jc w:val="both"/>
        <w:rPr>
          <w:sz w:val="24"/>
          <w:szCs w:val="24"/>
        </w:rPr>
      </w:pPr>
      <w:r>
        <w:rPr>
          <w:b/>
          <w:sz w:val="24"/>
          <w:szCs w:val="24"/>
        </w:rPr>
        <w:t xml:space="preserve">6.1 – </w:t>
      </w:r>
      <w:r>
        <w:rPr>
          <w:sz w:val="24"/>
          <w:szCs w:val="24"/>
        </w:rPr>
        <w:t xml:space="preserve">Os lances serão no ambiente “on-line”, pelas pessoas físicas e/ou pelos representantes das empresas, previamente cadastradas, conforme especificações no item </w:t>
      </w:r>
      <w:r>
        <w:rPr>
          <w:b/>
          <w:sz w:val="24"/>
          <w:szCs w:val="24"/>
        </w:rPr>
        <w:t>5 – DAS CONDIÇÕES DE PARTICIPAÇÃO</w:t>
      </w:r>
      <w:r>
        <w:rPr>
          <w:sz w:val="24"/>
          <w:szCs w:val="24"/>
        </w:rPr>
        <w:t>, a partir do preço mínimo ava</w:t>
      </w:r>
      <w:r>
        <w:rPr>
          <w:sz w:val="24"/>
          <w:szCs w:val="24"/>
        </w:rPr>
        <w:t>liado que será o lance inicial ou o maior lance antecipado, registrado no sistema até o início da sessão pública, considerando-se vencedora a pessoa física ou a empresa licitante que houver oferecido o maior valor ao lote pretendido, não sendo considerados</w:t>
      </w:r>
      <w:r>
        <w:rPr>
          <w:sz w:val="24"/>
          <w:szCs w:val="24"/>
        </w:rPr>
        <w:t xml:space="preserve"> válidos quaisquer lances feitos após o encerramento do leilão.</w:t>
      </w:r>
    </w:p>
    <w:p w:rsidR="00DD016D" w:rsidRDefault="00DD016D">
      <w:pPr>
        <w:spacing w:before="240" w:after="160"/>
        <w:ind w:left="566"/>
        <w:jc w:val="both"/>
        <w:rPr>
          <w:b/>
          <w:highlight w:val="yellow"/>
        </w:rPr>
      </w:pPr>
    </w:p>
    <w:p w:rsidR="00DD016D" w:rsidRDefault="00005D4A">
      <w:pPr>
        <w:spacing w:before="240" w:after="160"/>
        <w:ind w:left="566"/>
        <w:jc w:val="both"/>
        <w:rPr>
          <w:b/>
          <w:highlight w:val="yellow"/>
        </w:rPr>
      </w:pPr>
      <w:r>
        <w:rPr>
          <w:b/>
          <w:highlight w:val="yellow"/>
        </w:rPr>
        <w:t>Nota explicativa 6</w:t>
      </w:r>
    </w:p>
    <w:p w:rsidR="00DD016D" w:rsidRDefault="00005D4A">
      <w:pPr>
        <w:spacing w:before="240" w:after="160"/>
        <w:ind w:left="566"/>
        <w:jc w:val="both"/>
        <w:rPr>
          <w:b/>
          <w:highlight w:val="yellow"/>
        </w:rPr>
      </w:pPr>
      <w:r>
        <w:rPr>
          <w:b/>
          <w:highlight w:val="yellow"/>
        </w:rPr>
        <w:t>(Obs. As notas explicativas são meramente orientativas. Portanto, devem ser excluídas do edital a ser publicado)</w:t>
      </w:r>
    </w:p>
    <w:p w:rsidR="00DD016D" w:rsidRDefault="00005D4A">
      <w:pPr>
        <w:spacing w:before="240" w:after="160"/>
        <w:ind w:left="566"/>
        <w:jc w:val="both"/>
        <w:rPr>
          <w:highlight w:val="yellow"/>
        </w:rPr>
      </w:pPr>
      <w:r>
        <w:rPr>
          <w:highlight w:val="yellow"/>
        </w:rPr>
        <w:t xml:space="preserve">Caso o leilão seja realizado por leiloeiro oficial, o item </w:t>
      </w:r>
      <w:r>
        <w:rPr>
          <w:highlight w:val="yellow"/>
        </w:rPr>
        <w:t>6.1 deve conter a seguinte redação:</w:t>
      </w:r>
    </w:p>
    <w:p w:rsidR="00DD016D" w:rsidRDefault="00005D4A">
      <w:pPr>
        <w:spacing w:before="240" w:after="160" w:line="259" w:lineRule="auto"/>
        <w:ind w:left="992"/>
        <w:jc w:val="both"/>
        <w:rPr>
          <w:sz w:val="24"/>
          <w:szCs w:val="24"/>
        </w:rPr>
      </w:pPr>
      <w:r>
        <w:rPr>
          <w:sz w:val="24"/>
          <w:szCs w:val="24"/>
          <w:highlight w:val="yellow"/>
        </w:rPr>
        <w:t xml:space="preserve">Os lances serão no ambiente “on-line”, pelas pessoas físicas e/ou pelos representantes das empresas, previamente cadastradas, conforme especificações no item </w:t>
      </w:r>
      <w:r>
        <w:rPr>
          <w:b/>
          <w:sz w:val="24"/>
          <w:szCs w:val="24"/>
          <w:highlight w:val="yellow"/>
        </w:rPr>
        <w:t>5 – DAS CONDIÇÕES DE PARTICIPAÇÃO</w:t>
      </w:r>
      <w:r>
        <w:rPr>
          <w:sz w:val="24"/>
          <w:szCs w:val="24"/>
          <w:highlight w:val="yellow"/>
        </w:rPr>
        <w:t>, a partir do preço mínimo avaliado que será o lance inicial ou o maior lance antecipado, registrado no sistema até o início da sessão pública, considerando-se vencedora a pessoa física ou a empresa licitante que houver oferecido o maior valor ao lote pret</w:t>
      </w:r>
      <w:r>
        <w:rPr>
          <w:sz w:val="24"/>
          <w:szCs w:val="24"/>
          <w:highlight w:val="yellow"/>
        </w:rPr>
        <w:t>endido, o qual será acrescido de 5% (cinco por cento), que representará a comissão do Leiloeiro, não sendo considerados válidos quaisquer lances feitos após o encerramento do leilão</w:t>
      </w:r>
      <w:r>
        <w:rPr>
          <w:sz w:val="24"/>
          <w:szCs w:val="24"/>
        </w:rPr>
        <w:t>.</w:t>
      </w:r>
    </w:p>
    <w:p w:rsidR="00DD016D" w:rsidRDefault="00DD016D">
      <w:pPr>
        <w:spacing w:before="240" w:after="160" w:line="259" w:lineRule="auto"/>
        <w:ind w:left="283"/>
        <w:jc w:val="both"/>
        <w:rPr>
          <w:sz w:val="24"/>
          <w:szCs w:val="24"/>
        </w:rPr>
      </w:pPr>
    </w:p>
    <w:p w:rsidR="00DD016D" w:rsidRDefault="00005D4A">
      <w:pPr>
        <w:spacing w:before="240" w:after="160" w:line="259" w:lineRule="auto"/>
        <w:jc w:val="both"/>
        <w:rPr>
          <w:sz w:val="24"/>
          <w:szCs w:val="24"/>
        </w:rPr>
      </w:pPr>
      <w:r>
        <w:rPr>
          <w:b/>
          <w:sz w:val="24"/>
          <w:szCs w:val="24"/>
        </w:rPr>
        <w:t>6.1.1 –</w:t>
      </w:r>
      <w:r>
        <w:rPr>
          <w:sz w:val="24"/>
          <w:szCs w:val="24"/>
        </w:rPr>
        <w:t xml:space="preserve"> Os lances de forma Eletrônica </w:t>
      </w:r>
      <w:r>
        <w:rPr>
          <w:i/>
          <w:sz w:val="24"/>
          <w:szCs w:val="24"/>
        </w:rPr>
        <w:t>(“</w:t>
      </w:r>
      <w:r>
        <w:rPr>
          <w:sz w:val="24"/>
          <w:szCs w:val="24"/>
        </w:rPr>
        <w:t>on-line”) poderão ser realizados</w:t>
      </w:r>
      <w:r>
        <w:rPr>
          <w:sz w:val="24"/>
          <w:szCs w:val="24"/>
        </w:rPr>
        <w:t xml:space="preserve"> após a habilitação no sistema de leilão no site </w:t>
      </w:r>
      <w:r>
        <w:rPr>
          <w:sz w:val="24"/>
          <w:szCs w:val="24"/>
          <w:highlight w:val="yellow"/>
        </w:rPr>
        <w:t>XXXXXXX</w:t>
      </w:r>
      <w:r>
        <w:rPr>
          <w:sz w:val="24"/>
          <w:szCs w:val="24"/>
        </w:rPr>
        <w:t>.</w:t>
      </w:r>
    </w:p>
    <w:p w:rsidR="00DD016D" w:rsidRDefault="00005D4A">
      <w:pPr>
        <w:spacing w:before="240" w:after="160" w:line="259" w:lineRule="auto"/>
        <w:jc w:val="both"/>
        <w:rPr>
          <w:sz w:val="24"/>
          <w:szCs w:val="24"/>
        </w:rPr>
      </w:pPr>
      <w:r>
        <w:rPr>
          <w:b/>
          <w:sz w:val="24"/>
          <w:szCs w:val="24"/>
        </w:rPr>
        <w:t>6.1.2 –</w:t>
      </w:r>
      <w:r>
        <w:rPr>
          <w:sz w:val="24"/>
          <w:szCs w:val="24"/>
        </w:rPr>
        <w:t xml:space="preserve"> Os interessados efetuarão sucessivos lances, através do ambiente “on-line</w:t>
      </w:r>
      <w:r>
        <w:rPr>
          <w:i/>
          <w:sz w:val="24"/>
          <w:szCs w:val="24"/>
        </w:rPr>
        <w:t>”</w:t>
      </w:r>
      <w:r>
        <w:rPr>
          <w:sz w:val="24"/>
          <w:szCs w:val="24"/>
        </w:rPr>
        <w:t xml:space="preserve">, a partir do valor mínimo definido para cada lote, considerando-se Arrematante o licitante que fizer o Maior Lance </w:t>
      </w:r>
      <w:r>
        <w:rPr>
          <w:sz w:val="24"/>
          <w:szCs w:val="24"/>
        </w:rPr>
        <w:t>pelo lote ofertado.</w:t>
      </w:r>
    </w:p>
    <w:p w:rsidR="00DD016D" w:rsidRDefault="00005D4A">
      <w:pPr>
        <w:spacing w:before="240" w:after="160" w:line="259" w:lineRule="auto"/>
        <w:jc w:val="both"/>
        <w:rPr>
          <w:sz w:val="24"/>
          <w:szCs w:val="24"/>
        </w:rPr>
      </w:pPr>
      <w:r>
        <w:rPr>
          <w:b/>
          <w:sz w:val="24"/>
          <w:szCs w:val="24"/>
        </w:rPr>
        <w:lastRenderedPageBreak/>
        <w:t>6.1.3 –</w:t>
      </w:r>
      <w:r>
        <w:rPr>
          <w:sz w:val="24"/>
          <w:szCs w:val="24"/>
        </w:rPr>
        <w:t xml:space="preserve"> Na sucessão de lances, o valor entre um incremento e outro será de R$ XXXXX (XXXXX), podendo os interessados ofertar um valor maior ou respeitar o incremento estabelecido.</w:t>
      </w:r>
    </w:p>
    <w:p w:rsidR="00DD016D" w:rsidRDefault="00DD016D">
      <w:pPr>
        <w:spacing w:before="240" w:after="160" w:line="259" w:lineRule="auto"/>
        <w:jc w:val="both"/>
        <w:rPr>
          <w:sz w:val="24"/>
          <w:szCs w:val="24"/>
        </w:rPr>
      </w:pPr>
    </w:p>
    <w:p w:rsidR="00DD016D" w:rsidRDefault="00005D4A">
      <w:pPr>
        <w:spacing w:before="240" w:after="160"/>
        <w:ind w:left="566"/>
        <w:jc w:val="both"/>
        <w:rPr>
          <w:b/>
          <w:highlight w:val="yellow"/>
        </w:rPr>
      </w:pPr>
      <w:r>
        <w:rPr>
          <w:b/>
          <w:highlight w:val="yellow"/>
        </w:rPr>
        <w:t>Nota explicativa 7</w:t>
      </w:r>
    </w:p>
    <w:p w:rsidR="00DD016D" w:rsidRDefault="00005D4A">
      <w:pPr>
        <w:spacing w:before="240" w:after="160"/>
        <w:ind w:left="566"/>
        <w:jc w:val="both"/>
        <w:rPr>
          <w:b/>
          <w:highlight w:val="yellow"/>
        </w:rPr>
      </w:pPr>
      <w:r>
        <w:rPr>
          <w:b/>
          <w:highlight w:val="yellow"/>
        </w:rPr>
        <w:t>(Obs. As notas explicativas são mera</w:t>
      </w:r>
      <w:r>
        <w:rPr>
          <w:b/>
          <w:highlight w:val="yellow"/>
        </w:rPr>
        <w:t>mente orientativas. Portanto, devem ser excluídas do edital a ser publicado)</w:t>
      </w:r>
    </w:p>
    <w:p w:rsidR="00DD016D" w:rsidRDefault="00005D4A">
      <w:pPr>
        <w:spacing w:before="240" w:after="160" w:line="259" w:lineRule="auto"/>
        <w:ind w:left="566"/>
        <w:jc w:val="both"/>
        <w:rPr>
          <w:highlight w:val="yellow"/>
        </w:rPr>
      </w:pPr>
      <w:r>
        <w:rPr>
          <w:highlight w:val="yellow"/>
        </w:rPr>
        <w:t>A definição do valor compete ao Leiloeiro, de acordo com justificativa constante no protocolo.</w:t>
      </w:r>
    </w:p>
    <w:p w:rsidR="00DD016D" w:rsidRDefault="00DD016D">
      <w:pPr>
        <w:spacing w:before="240" w:after="160" w:line="259" w:lineRule="auto"/>
        <w:ind w:left="566"/>
        <w:jc w:val="both"/>
        <w:rPr>
          <w:highlight w:val="yellow"/>
        </w:rPr>
      </w:pPr>
    </w:p>
    <w:p w:rsidR="00DD016D" w:rsidRDefault="00005D4A">
      <w:pPr>
        <w:spacing w:before="240" w:after="160" w:line="259" w:lineRule="auto"/>
        <w:jc w:val="both"/>
        <w:rPr>
          <w:sz w:val="24"/>
          <w:szCs w:val="24"/>
        </w:rPr>
      </w:pPr>
      <w:r>
        <w:rPr>
          <w:b/>
          <w:sz w:val="24"/>
          <w:szCs w:val="24"/>
        </w:rPr>
        <w:t>6.1.4 –</w:t>
      </w:r>
      <w:r>
        <w:rPr>
          <w:sz w:val="24"/>
          <w:szCs w:val="24"/>
        </w:rPr>
        <w:t xml:space="preserve"> Não serão aceitos dois ou mais lances do mesmo valor, registrando-se no sis</w:t>
      </w:r>
      <w:r>
        <w:rPr>
          <w:sz w:val="24"/>
          <w:szCs w:val="24"/>
        </w:rPr>
        <w:t>tema aquele que for recebido primeiro.</w:t>
      </w:r>
    </w:p>
    <w:p w:rsidR="00DD016D" w:rsidRDefault="00005D4A">
      <w:pPr>
        <w:spacing w:before="240" w:after="160" w:line="259" w:lineRule="auto"/>
        <w:jc w:val="both"/>
        <w:rPr>
          <w:sz w:val="24"/>
          <w:szCs w:val="24"/>
        </w:rPr>
      </w:pPr>
      <w:r>
        <w:rPr>
          <w:b/>
          <w:sz w:val="24"/>
          <w:szCs w:val="24"/>
        </w:rPr>
        <w:t xml:space="preserve">6.2 – </w:t>
      </w:r>
      <w:r>
        <w:rPr>
          <w:sz w:val="24"/>
          <w:szCs w:val="24"/>
        </w:rPr>
        <w:t xml:space="preserve">Os pagamentos devidos pelos Arrematantes – inclusive a comissão do leiloeiro, se houver, – serão sempre à vista, no prazo de XXXXX (XXXXX) dias úteis, a contar da realização do leilão, devendo ser realizados em </w:t>
      </w:r>
      <w:r>
        <w:rPr>
          <w:sz w:val="24"/>
          <w:szCs w:val="24"/>
        </w:rPr>
        <w:t>valores individualizados, da seguinte forma:</w:t>
      </w:r>
    </w:p>
    <w:p w:rsidR="00DD016D" w:rsidRDefault="00005D4A">
      <w:pPr>
        <w:spacing w:before="240" w:after="160" w:line="259" w:lineRule="auto"/>
        <w:jc w:val="both"/>
        <w:rPr>
          <w:sz w:val="24"/>
          <w:szCs w:val="24"/>
        </w:rPr>
      </w:pPr>
      <w:r>
        <w:rPr>
          <w:b/>
          <w:sz w:val="24"/>
          <w:szCs w:val="24"/>
        </w:rPr>
        <w:t xml:space="preserve">6.2.1 – </w:t>
      </w:r>
      <w:r>
        <w:rPr>
          <w:sz w:val="24"/>
          <w:szCs w:val="24"/>
        </w:rPr>
        <w:t>Valor do Arremate, pagamento mediante transação bancária, na forma de transferência simples ou eletrônica, efetuado pelo Arrematante, na Conta Corrente XXXXX, na Agência XXXXX do Banco do Brasil S/A – DE</w:t>
      </w:r>
      <w:r>
        <w:rPr>
          <w:sz w:val="24"/>
          <w:szCs w:val="24"/>
        </w:rPr>
        <w:t>TRAN/PR devendo o comprovante dessa transação ser encaminhado ao Leiloeiro.</w:t>
      </w:r>
    </w:p>
    <w:p w:rsidR="00DD016D" w:rsidRDefault="00DD016D">
      <w:pPr>
        <w:spacing w:before="240" w:after="160"/>
        <w:ind w:left="566"/>
        <w:jc w:val="both"/>
        <w:rPr>
          <w:b/>
          <w:highlight w:val="yellow"/>
        </w:rPr>
      </w:pPr>
    </w:p>
    <w:p w:rsidR="00DD016D" w:rsidRDefault="00005D4A">
      <w:pPr>
        <w:spacing w:before="240" w:after="160"/>
        <w:ind w:left="566"/>
        <w:jc w:val="both"/>
        <w:rPr>
          <w:b/>
          <w:highlight w:val="yellow"/>
        </w:rPr>
      </w:pPr>
      <w:r>
        <w:rPr>
          <w:b/>
          <w:highlight w:val="yellow"/>
        </w:rPr>
        <w:t>Nota explicativa 8</w:t>
      </w:r>
    </w:p>
    <w:p w:rsidR="00DD016D" w:rsidRDefault="00005D4A">
      <w:pPr>
        <w:spacing w:before="240" w:after="160"/>
        <w:ind w:left="566"/>
        <w:jc w:val="both"/>
        <w:rPr>
          <w:b/>
          <w:highlight w:val="yellow"/>
        </w:rPr>
      </w:pPr>
      <w:r>
        <w:rPr>
          <w:b/>
          <w:highlight w:val="yellow"/>
        </w:rPr>
        <w:t>(Obs. As notas explicativas são meramente orientativas. Portanto, devem ser excluídas do edital a ser publicado)</w:t>
      </w:r>
    </w:p>
    <w:p w:rsidR="00DD016D" w:rsidRDefault="00005D4A">
      <w:pPr>
        <w:spacing w:before="240" w:after="160"/>
        <w:ind w:left="566"/>
        <w:jc w:val="both"/>
        <w:rPr>
          <w:sz w:val="24"/>
          <w:szCs w:val="24"/>
        </w:rPr>
      </w:pPr>
      <w:r>
        <w:rPr>
          <w:highlight w:val="yellow"/>
        </w:rPr>
        <w:t>Caso o leilão seja realizado por leiloeiro ofic</w:t>
      </w:r>
      <w:r>
        <w:rPr>
          <w:highlight w:val="yellow"/>
        </w:rPr>
        <w:t>ial, inserir o item 6.2.2 com a seguinte redação:</w:t>
      </w:r>
    </w:p>
    <w:p w:rsidR="00DD016D" w:rsidRDefault="00005D4A">
      <w:pPr>
        <w:spacing w:before="240" w:after="160" w:line="259" w:lineRule="auto"/>
        <w:ind w:left="992"/>
        <w:jc w:val="both"/>
        <w:rPr>
          <w:sz w:val="24"/>
          <w:szCs w:val="24"/>
          <w:highlight w:val="yellow"/>
        </w:rPr>
      </w:pPr>
      <w:r>
        <w:rPr>
          <w:sz w:val="24"/>
          <w:szCs w:val="24"/>
          <w:highlight w:val="yellow"/>
        </w:rPr>
        <w:t>Valor de 5% (cinco por cento) do lote arrematado,</w:t>
      </w:r>
      <w:r>
        <w:rPr>
          <w:b/>
          <w:sz w:val="24"/>
          <w:szCs w:val="24"/>
          <w:highlight w:val="yellow"/>
        </w:rPr>
        <w:t xml:space="preserve"> </w:t>
      </w:r>
      <w:r>
        <w:rPr>
          <w:sz w:val="24"/>
          <w:szCs w:val="24"/>
          <w:highlight w:val="yellow"/>
        </w:rPr>
        <w:t>correspondente à comissão devida ao Leiloeiro, será pago diretamente ao mesmo, por meio de transação bancária (dados a serem informados pelo profissional).</w:t>
      </w:r>
    </w:p>
    <w:p w:rsidR="00DD016D" w:rsidRDefault="00DD016D">
      <w:pPr>
        <w:spacing w:before="240" w:after="160" w:line="259" w:lineRule="auto"/>
        <w:ind w:left="566"/>
        <w:jc w:val="both"/>
        <w:rPr>
          <w:sz w:val="24"/>
          <w:szCs w:val="24"/>
          <w:highlight w:val="yellow"/>
        </w:rPr>
      </w:pPr>
    </w:p>
    <w:p w:rsidR="00DD016D" w:rsidRDefault="00005D4A">
      <w:pPr>
        <w:spacing w:before="240" w:after="160" w:line="259" w:lineRule="auto"/>
        <w:jc w:val="both"/>
        <w:rPr>
          <w:sz w:val="24"/>
          <w:szCs w:val="24"/>
        </w:rPr>
      </w:pPr>
      <w:r>
        <w:rPr>
          <w:b/>
          <w:sz w:val="24"/>
          <w:szCs w:val="24"/>
        </w:rPr>
        <w:t xml:space="preserve">6.3 – </w:t>
      </w:r>
      <w:r>
        <w:rPr>
          <w:sz w:val="24"/>
          <w:szCs w:val="24"/>
        </w:rPr>
        <w:t xml:space="preserve">Caso não haja o cumprimento do prazo de pagamento previsto </w:t>
      </w:r>
      <w:r>
        <w:rPr>
          <w:b/>
          <w:sz w:val="24"/>
          <w:szCs w:val="24"/>
        </w:rPr>
        <w:t>no subitem 6.2</w:t>
      </w:r>
      <w:r>
        <w:rPr>
          <w:sz w:val="24"/>
          <w:szCs w:val="24"/>
        </w:rPr>
        <w:t xml:space="preserve">, fica possibilitado ao Arrematante, no prazo máximo de XXXXX (XXXXX) dias úteis a </w:t>
      </w:r>
      <w:r>
        <w:rPr>
          <w:sz w:val="24"/>
          <w:szCs w:val="24"/>
        </w:rPr>
        <w:lastRenderedPageBreak/>
        <w:t>contar do vencimento, efetuar o depósito em espécie, na conta indicada, do valor não pago, ac</w:t>
      </w:r>
      <w:r>
        <w:rPr>
          <w:sz w:val="24"/>
          <w:szCs w:val="24"/>
        </w:rPr>
        <w:t>rescido de juros de mora e atualização, a serem calculados mediante a aplicação da seguinte fórmula:</w:t>
      </w:r>
    </w:p>
    <w:p w:rsidR="00DD016D" w:rsidRDefault="00005D4A">
      <w:pPr>
        <w:spacing w:before="240" w:line="240" w:lineRule="auto"/>
        <w:jc w:val="both"/>
        <w:rPr>
          <w:i/>
          <w:sz w:val="24"/>
          <w:szCs w:val="24"/>
        </w:rPr>
      </w:pPr>
      <w:r>
        <w:rPr>
          <w:i/>
          <w:sz w:val="24"/>
          <w:szCs w:val="24"/>
        </w:rPr>
        <w:t>EM = I x N x VP, sendo:</w:t>
      </w:r>
    </w:p>
    <w:p w:rsidR="00DD016D" w:rsidRDefault="00005D4A">
      <w:pPr>
        <w:spacing w:before="240" w:line="240" w:lineRule="auto"/>
        <w:jc w:val="both"/>
        <w:rPr>
          <w:i/>
          <w:sz w:val="24"/>
          <w:szCs w:val="24"/>
        </w:rPr>
      </w:pPr>
      <w:r>
        <w:rPr>
          <w:i/>
          <w:sz w:val="24"/>
          <w:szCs w:val="24"/>
        </w:rPr>
        <w:t>EM = Encargos moratórios;</w:t>
      </w:r>
    </w:p>
    <w:p w:rsidR="00DD016D" w:rsidRDefault="00005D4A">
      <w:pPr>
        <w:spacing w:before="240" w:line="240" w:lineRule="auto"/>
        <w:jc w:val="both"/>
        <w:rPr>
          <w:i/>
          <w:sz w:val="24"/>
          <w:szCs w:val="24"/>
        </w:rPr>
      </w:pPr>
      <w:r>
        <w:rPr>
          <w:i/>
          <w:sz w:val="24"/>
          <w:szCs w:val="24"/>
        </w:rPr>
        <w:t>N = Número de dias entre a data prevista para o pagamento e a do</w:t>
      </w:r>
      <w:r>
        <w:rPr>
          <w:i/>
          <w:sz w:val="24"/>
          <w:szCs w:val="24"/>
        </w:rPr>
        <w:br/>
        <w:t xml:space="preserve"> efetivo pagamento;</w:t>
      </w:r>
    </w:p>
    <w:p w:rsidR="00DD016D" w:rsidRDefault="00005D4A">
      <w:pPr>
        <w:spacing w:before="240" w:line="240" w:lineRule="auto"/>
        <w:jc w:val="both"/>
        <w:rPr>
          <w:i/>
          <w:sz w:val="24"/>
          <w:szCs w:val="24"/>
        </w:rPr>
      </w:pPr>
      <w:r>
        <w:rPr>
          <w:i/>
          <w:sz w:val="24"/>
          <w:szCs w:val="24"/>
        </w:rPr>
        <w:t>VP = Valor da parcela a ser paga.</w:t>
      </w:r>
    </w:p>
    <w:p w:rsidR="00DD016D" w:rsidRDefault="00005D4A">
      <w:pPr>
        <w:spacing w:before="240" w:line="240" w:lineRule="auto"/>
        <w:jc w:val="both"/>
        <w:rPr>
          <w:i/>
          <w:sz w:val="24"/>
          <w:szCs w:val="24"/>
          <w:highlight w:val="white"/>
        </w:rPr>
      </w:pPr>
      <w:r>
        <w:rPr>
          <w:i/>
          <w:sz w:val="24"/>
          <w:szCs w:val="24"/>
          <w:highlight w:val="white"/>
        </w:rPr>
        <w:t>I = Índice de compensação financeira = 0,00016438, assim apurado:</w:t>
      </w:r>
    </w:p>
    <w:p w:rsidR="00DD016D" w:rsidRDefault="00005D4A">
      <w:pPr>
        <w:spacing w:before="240" w:line="240" w:lineRule="auto"/>
        <w:rPr>
          <w:i/>
          <w:sz w:val="24"/>
          <w:szCs w:val="24"/>
        </w:rPr>
      </w:pPr>
      <w:r>
        <w:rPr>
          <w:i/>
          <w:sz w:val="24"/>
          <w:szCs w:val="24"/>
        </w:rPr>
        <w:t>I = (TX)</w:t>
      </w:r>
      <w:r>
        <w:rPr>
          <w:i/>
          <w:sz w:val="24"/>
          <w:szCs w:val="24"/>
        </w:rPr>
        <w:tab/>
        <w:t xml:space="preserve"> I = (6/100) </w:t>
      </w:r>
      <w:r>
        <w:rPr>
          <w:i/>
          <w:sz w:val="24"/>
          <w:szCs w:val="24"/>
        </w:rPr>
        <w:tab/>
      </w:r>
      <w:r>
        <w:rPr>
          <w:i/>
          <w:sz w:val="24"/>
          <w:szCs w:val="24"/>
        </w:rPr>
        <w:tab/>
      </w:r>
      <w:r>
        <w:rPr>
          <w:i/>
          <w:sz w:val="24"/>
          <w:szCs w:val="24"/>
        </w:rPr>
        <w:tab/>
        <w:t>I = 0,00016438</w:t>
      </w:r>
      <w:r>
        <w:rPr>
          <w:i/>
          <w:sz w:val="24"/>
          <w:szCs w:val="24"/>
        </w:rPr>
        <w:br/>
      </w:r>
      <w:r>
        <w:rPr>
          <w:i/>
          <w:sz w:val="24"/>
          <w:szCs w:val="24"/>
        </w:rPr>
        <w:tab/>
      </w:r>
      <w:r>
        <w:rPr>
          <w:i/>
          <w:sz w:val="24"/>
          <w:szCs w:val="24"/>
        </w:rPr>
        <w:tab/>
        <w:t xml:space="preserve"> 365 </w:t>
      </w:r>
      <w:r>
        <w:rPr>
          <w:i/>
          <w:sz w:val="24"/>
          <w:szCs w:val="24"/>
        </w:rPr>
        <w:tab/>
      </w:r>
      <w:r>
        <w:rPr>
          <w:i/>
          <w:sz w:val="24"/>
          <w:szCs w:val="24"/>
        </w:rPr>
        <w:tab/>
      </w:r>
      <w:r>
        <w:rPr>
          <w:i/>
          <w:sz w:val="24"/>
          <w:szCs w:val="24"/>
        </w:rPr>
        <w:tab/>
      </w:r>
      <w:r>
        <w:rPr>
          <w:i/>
          <w:sz w:val="24"/>
          <w:szCs w:val="24"/>
        </w:rPr>
        <w:tab/>
        <w:t>TX = Percentual da taxa anual = 6%.</w:t>
      </w:r>
    </w:p>
    <w:p w:rsidR="00DD016D" w:rsidRDefault="00DD016D">
      <w:pPr>
        <w:spacing w:before="240" w:after="160"/>
        <w:ind w:left="566"/>
        <w:jc w:val="both"/>
        <w:rPr>
          <w:b/>
          <w:highlight w:val="yellow"/>
        </w:rPr>
      </w:pPr>
    </w:p>
    <w:p w:rsidR="00DD016D" w:rsidRDefault="00005D4A">
      <w:pPr>
        <w:spacing w:before="240" w:after="160"/>
        <w:ind w:left="566"/>
        <w:jc w:val="both"/>
        <w:rPr>
          <w:b/>
          <w:highlight w:val="yellow"/>
        </w:rPr>
      </w:pPr>
      <w:r>
        <w:rPr>
          <w:b/>
          <w:highlight w:val="yellow"/>
        </w:rPr>
        <w:t>Nota explicativa 9</w:t>
      </w:r>
    </w:p>
    <w:p w:rsidR="00DD016D" w:rsidRDefault="00005D4A">
      <w:pPr>
        <w:ind w:left="566"/>
        <w:jc w:val="both"/>
        <w:rPr>
          <w:b/>
          <w:highlight w:val="yellow"/>
        </w:rPr>
      </w:pPr>
      <w:r>
        <w:rPr>
          <w:b/>
          <w:highlight w:val="yellow"/>
        </w:rPr>
        <w:t xml:space="preserve">(Obs. </w:t>
      </w:r>
      <w:r>
        <w:rPr>
          <w:b/>
          <w:highlight w:val="yellow"/>
        </w:rPr>
        <w:tab/>
        <w:t>As notas explicativas são meramente orient</w:t>
      </w:r>
      <w:r>
        <w:rPr>
          <w:b/>
          <w:highlight w:val="yellow"/>
        </w:rPr>
        <w:t xml:space="preserve">ativas. Portanto, devem </w:t>
      </w:r>
      <w:r>
        <w:rPr>
          <w:b/>
          <w:highlight w:val="yellow"/>
        </w:rPr>
        <w:tab/>
        <w:t>ser excluídas do edital a ser publicado)</w:t>
      </w:r>
    </w:p>
    <w:p w:rsidR="00DD016D" w:rsidRDefault="00DD016D">
      <w:pPr>
        <w:ind w:left="566"/>
        <w:rPr>
          <w:highlight w:val="yellow"/>
        </w:rPr>
      </w:pPr>
    </w:p>
    <w:p w:rsidR="00DD016D" w:rsidRDefault="00005D4A">
      <w:pPr>
        <w:ind w:left="566"/>
        <w:jc w:val="both"/>
        <w:rPr>
          <w:highlight w:val="yellow"/>
        </w:rPr>
      </w:pPr>
      <w:r>
        <w:rPr>
          <w:highlight w:val="yellow"/>
        </w:rPr>
        <w:t xml:space="preserve">Os </w:t>
      </w:r>
      <w:r>
        <w:rPr>
          <w:highlight w:val="yellow"/>
        </w:rPr>
        <w:tab/>
        <w:t>prazos a serem estipulados nos subitens 6.2 e 6.3 serão definidos pela Administração Pública, levando em consideração as peculiaridades do certame e o princípio da razoabilidade.</w:t>
      </w:r>
    </w:p>
    <w:p w:rsidR="00DD016D" w:rsidRDefault="00DD016D">
      <w:pPr>
        <w:spacing w:before="240" w:line="240" w:lineRule="auto"/>
        <w:jc w:val="both"/>
        <w:rPr>
          <w:b/>
          <w:sz w:val="24"/>
          <w:szCs w:val="24"/>
        </w:rPr>
      </w:pPr>
    </w:p>
    <w:p w:rsidR="00DD016D" w:rsidRDefault="00005D4A">
      <w:pPr>
        <w:spacing w:before="240" w:line="240" w:lineRule="auto"/>
        <w:jc w:val="both"/>
        <w:rPr>
          <w:sz w:val="24"/>
          <w:szCs w:val="24"/>
        </w:rPr>
      </w:pPr>
      <w:r>
        <w:rPr>
          <w:b/>
          <w:sz w:val="24"/>
          <w:szCs w:val="24"/>
        </w:rPr>
        <w:t>6.3.1</w:t>
      </w:r>
      <w:r>
        <w:rPr>
          <w:b/>
          <w:sz w:val="24"/>
          <w:szCs w:val="24"/>
        </w:rPr>
        <w:t xml:space="preserve"> – </w:t>
      </w:r>
      <w:r>
        <w:rPr>
          <w:sz w:val="24"/>
          <w:szCs w:val="24"/>
        </w:rPr>
        <w:t xml:space="preserve">Sem prejuízo do previsto no </w:t>
      </w:r>
      <w:r>
        <w:rPr>
          <w:b/>
          <w:sz w:val="24"/>
          <w:szCs w:val="24"/>
        </w:rPr>
        <w:t>subitem 6.3</w:t>
      </w:r>
      <w:r>
        <w:rPr>
          <w:sz w:val="24"/>
          <w:szCs w:val="24"/>
        </w:rPr>
        <w:t xml:space="preserve">, o descumprimento do prazo previsto no </w:t>
      </w:r>
      <w:r>
        <w:rPr>
          <w:b/>
          <w:sz w:val="24"/>
          <w:szCs w:val="24"/>
        </w:rPr>
        <w:t>subitem 6.2</w:t>
      </w:r>
      <w:r>
        <w:rPr>
          <w:sz w:val="24"/>
          <w:szCs w:val="24"/>
        </w:rPr>
        <w:t xml:space="preserve"> ensejará a aplicação de multa equivalente a 20% (vinte por cento) do valor do veículo arrematado, observado os </w:t>
      </w:r>
      <w:r>
        <w:rPr>
          <w:b/>
          <w:sz w:val="24"/>
          <w:szCs w:val="24"/>
        </w:rPr>
        <w:t>subitens 9.4 e 9.5</w:t>
      </w:r>
      <w:r>
        <w:rPr>
          <w:sz w:val="24"/>
          <w:szCs w:val="24"/>
        </w:rPr>
        <w:t xml:space="preserve"> deste Edital, e sem prejuízo de </w:t>
      </w:r>
      <w:r>
        <w:rPr>
          <w:sz w:val="24"/>
          <w:szCs w:val="24"/>
        </w:rPr>
        <w:t>outras sanções previstas em lei.</w:t>
      </w:r>
    </w:p>
    <w:p w:rsidR="00DD016D" w:rsidRDefault="00005D4A">
      <w:pPr>
        <w:spacing w:before="240" w:after="160" w:line="259" w:lineRule="auto"/>
        <w:jc w:val="both"/>
        <w:rPr>
          <w:sz w:val="24"/>
          <w:szCs w:val="24"/>
        </w:rPr>
      </w:pPr>
      <w:r>
        <w:rPr>
          <w:b/>
          <w:sz w:val="24"/>
          <w:szCs w:val="24"/>
        </w:rPr>
        <w:t xml:space="preserve">6.4 – </w:t>
      </w:r>
      <w:r>
        <w:rPr>
          <w:sz w:val="24"/>
          <w:szCs w:val="24"/>
        </w:rPr>
        <w:t>Os valores pagos pelos Arrematantes serão irretratáveis, não cabendo, portanto, a devolução do montante pago pela arrematação, notadamente em vista de desistência da compra.</w:t>
      </w:r>
    </w:p>
    <w:p w:rsidR="00DD016D" w:rsidRDefault="00DD016D">
      <w:pPr>
        <w:spacing w:before="240" w:after="160" w:line="259" w:lineRule="auto"/>
        <w:jc w:val="both"/>
        <w:rPr>
          <w:sz w:val="24"/>
          <w:szCs w:val="24"/>
        </w:rPr>
      </w:pPr>
    </w:p>
    <w:p w:rsidR="00DD016D" w:rsidRDefault="00005D4A">
      <w:pPr>
        <w:spacing w:before="240" w:after="160" w:line="259" w:lineRule="auto"/>
        <w:jc w:val="both"/>
        <w:rPr>
          <w:b/>
          <w:sz w:val="24"/>
          <w:szCs w:val="24"/>
        </w:rPr>
      </w:pPr>
      <w:r>
        <w:rPr>
          <w:b/>
          <w:sz w:val="24"/>
          <w:szCs w:val="24"/>
        </w:rPr>
        <w:t>7 - DAS OBRIGAÇÕES DO ARREMATANTE E DA RET</w:t>
      </w:r>
      <w:r>
        <w:rPr>
          <w:b/>
          <w:sz w:val="24"/>
          <w:szCs w:val="24"/>
        </w:rPr>
        <w:t>IRADA DOS BENS ARREMATADOS</w:t>
      </w:r>
    </w:p>
    <w:p w:rsidR="00DD016D" w:rsidRDefault="00005D4A">
      <w:pPr>
        <w:spacing w:before="240" w:after="160" w:line="259" w:lineRule="auto"/>
        <w:jc w:val="both"/>
        <w:rPr>
          <w:sz w:val="24"/>
          <w:szCs w:val="24"/>
        </w:rPr>
      </w:pPr>
      <w:r>
        <w:rPr>
          <w:b/>
          <w:sz w:val="24"/>
          <w:szCs w:val="24"/>
        </w:rPr>
        <w:t>7.1 –</w:t>
      </w:r>
      <w:r>
        <w:rPr>
          <w:sz w:val="24"/>
          <w:szCs w:val="24"/>
        </w:rPr>
        <w:t xml:space="preserve"> Efetuar o(s) pagamento(s) do(s) valor(es) do(s) lote(s) arrematado(s) e da(s) comissão(</w:t>
      </w:r>
      <w:proofErr w:type="spellStart"/>
      <w:r>
        <w:rPr>
          <w:sz w:val="24"/>
          <w:szCs w:val="24"/>
        </w:rPr>
        <w:t>ões</w:t>
      </w:r>
      <w:proofErr w:type="spellEnd"/>
      <w:r>
        <w:rPr>
          <w:sz w:val="24"/>
          <w:szCs w:val="24"/>
        </w:rPr>
        <w:t xml:space="preserve">) devida(s) ao Leiloeiro, conforme </w:t>
      </w:r>
      <w:r>
        <w:rPr>
          <w:b/>
          <w:sz w:val="24"/>
          <w:szCs w:val="24"/>
        </w:rPr>
        <w:t>item 6</w:t>
      </w:r>
      <w:r>
        <w:rPr>
          <w:sz w:val="24"/>
          <w:szCs w:val="24"/>
        </w:rPr>
        <w:t xml:space="preserve"> deste Edital.</w:t>
      </w:r>
    </w:p>
    <w:p w:rsidR="00DD016D" w:rsidRDefault="00005D4A">
      <w:pPr>
        <w:spacing w:before="240" w:after="160" w:line="259" w:lineRule="auto"/>
        <w:jc w:val="both"/>
        <w:rPr>
          <w:sz w:val="24"/>
          <w:szCs w:val="24"/>
        </w:rPr>
      </w:pPr>
      <w:r>
        <w:rPr>
          <w:b/>
          <w:sz w:val="24"/>
          <w:szCs w:val="24"/>
        </w:rPr>
        <w:lastRenderedPageBreak/>
        <w:t>7.2 –</w:t>
      </w:r>
      <w:r>
        <w:rPr>
          <w:sz w:val="24"/>
          <w:szCs w:val="24"/>
        </w:rPr>
        <w:t xml:space="preserve"> O(s) veículos(s) adquirido(s) e as Notas de Venda estarão disponíveis p</w:t>
      </w:r>
      <w:r>
        <w:rPr>
          <w:sz w:val="24"/>
          <w:szCs w:val="24"/>
        </w:rPr>
        <w:t>ara a retirada a partir de XXXXX (XXXXX) dias úteis da realização do leilão.</w:t>
      </w:r>
    </w:p>
    <w:p w:rsidR="00DD016D" w:rsidRDefault="00DD016D">
      <w:pPr>
        <w:spacing w:before="240" w:after="160"/>
        <w:ind w:left="566"/>
        <w:jc w:val="both"/>
        <w:rPr>
          <w:b/>
          <w:highlight w:val="yellow"/>
        </w:rPr>
      </w:pPr>
    </w:p>
    <w:p w:rsidR="00DD016D" w:rsidRDefault="00005D4A">
      <w:pPr>
        <w:spacing w:before="240" w:after="160"/>
        <w:ind w:left="566"/>
        <w:jc w:val="both"/>
        <w:rPr>
          <w:b/>
          <w:highlight w:val="yellow"/>
        </w:rPr>
      </w:pPr>
      <w:r>
        <w:rPr>
          <w:b/>
          <w:highlight w:val="yellow"/>
        </w:rPr>
        <w:t>Nota explicativa 10</w:t>
      </w:r>
    </w:p>
    <w:p w:rsidR="00DD016D" w:rsidRDefault="00005D4A">
      <w:pPr>
        <w:spacing w:before="240" w:after="160"/>
        <w:ind w:left="566"/>
        <w:jc w:val="both"/>
        <w:rPr>
          <w:b/>
          <w:highlight w:val="yellow"/>
        </w:rPr>
      </w:pPr>
      <w:r>
        <w:rPr>
          <w:b/>
          <w:highlight w:val="yellow"/>
        </w:rPr>
        <w:t>(Obs. As notas explicativas são meramente orientativas. Portanto, devem ser excluídas do edital a ser publicado)</w:t>
      </w:r>
    </w:p>
    <w:p w:rsidR="00DD016D" w:rsidRDefault="00005D4A">
      <w:pPr>
        <w:ind w:left="566"/>
        <w:rPr>
          <w:highlight w:val="yellow"/>
        </w:rPr>
      </w:pPr>
      <w:r>
        <w:rPr>
          <w:highlight w:val="yellow"/>
        </w:rPr>
        <w:t>Cabe a observância do artigo 39, da Resolução n.º 623/2016 CONTRAN:</w:t>
      </w:r>
    </w:p>
    <w:p w:rsidR="00DD016D" w:rsidRDefault="00005D4A">
      <w:pPr>
        <w:spacing w:before="240" w:after="160"/>
        <w:ind w:left="566"/>
        <w:jc w:val="both"/>
        <w:rPr>
          <w:highlight w:val="yellow"/>
        </w:rPr>
      </w:pPr>
      <w:r>
        <w:rPr>
          <w:highlight w:val="yellow"/>
        </w:rPr>
        <w:t>Art. 39. A retirada do veículo leiloado do depósito do órgão ou entidade de trânsito deverá ser realizada no prazo máximo de 30 (trinta) dias úteis, contados a partir da data da realização</w:t>
      </w:r>
      <w:r>
        <w:rPr>
          <w:highlight w:val="yellow"/>
        </w:rPr>
        <w:t xml:space="preserve"> do </w:t>
      </w:r>
      <w:r>
        <w:rPr>
          <w:highlight w:val="yellow"/>
        </w:rPr>
        <w:tab/>
        <w:t>leilão, sob pena de caracterização de abandono pelo Arrematante, com a perda do valor desembolsado.</w:t>
      </w:r>
    </w:p>
    <w:p w:rsidR="00DD016D" w:rsidRDefault="00005D4A">
      <w:pPr>
        <w:spacing w:before="240" w:after="160"/>
        <w:ind w:left="566"/>
        <w:jc w:val="both"/>
        <w:rPr>
          <w:highlight w:val="yellow"/>
        </w:rPr>
      </w:pPr>
      <w:r>
        <w:rPr>
          <w:highlight w:val="yellow"/>
        </w:rPr>
        <w:t>Parágrafo único. Observadas as razões apresentadas ou circunstanciais, o órgão responsável pelo leilão poderá prorrogar o prazo de retirada de veículo arrematado por igual prazo.</w:t>
      </w:r>
    </w:p>
    <w:p w:rsidR="00DD016D" w:rsidRDefault="00DD016D">
      <w:pPr>
        <w:spacing w:before="240" w:after="160" w:line="259" w:lineRule="auto"/>
        <w:jc w:val="both"/>
        <w:rPr>
          <w:b/>
          <w:sz w:val="24"/>
          <w:szCs w:val="24"/>
        </w:rPr>
      </w:pPr>
    </w:p>
    <w:p w:rsidR="00DD016D" w:rsidRDefault="00005D4A">
      <w:pPr>
        <w:spacing w:before="240" w:after="160" w:line="259" w:lineRule="auto"/>
        <w:jc w:val="both"/>
        <w:rPr>
          <w:sz w:val="24"/>
          <w:szCs w:val="24"/>
        </w:rPr>
      </w:pPr>
      <w:r>
        <w:rPr>
          <w:b/>
          <w:sz w:val="24"/>
          <w:szCs w:val="24"/>
        </w:rPr>
        <w:t>7.2.1 –</w:t>
      </w:r>
      <w:r>
        <w:rPr>
          <w:sz w:val="24"/>
          <w:szCs w:val="24"/>
        </w:rPr>
        <w:t xml:space="preserve"> Antes da retirada dos veículos dos pátios, o Arrematante deverá entr</w:t>
      </w:r>
      <w:r>
        <w:rPr>
          <w:sz w:val="24"/>
          <w:szCs w:val="24"/>
        </w:rPr>
        <w:t>ar em contato com a CIRETRAN de circunscrição do(s) veículo(s), nos telefones (XX) XXXX-XXXX ou pelo atendimento XXXXX, para proceder o agendamento prévio.</w:t>
      </w:r>
    </w:p>
    <w:p w:rsidR="00DD016D" w:rsidRDefault="00005D4A">
      <w:pPr>
        <w:spacing w:before="240" w:after="200" w:line="259" w:lineRule="auto"/>
        <w:jc w:val="both"/>
        <w:rPr>
          <w:sz w:val="24"/>
          <w:szCs w:val="24"/>
        </w:rPr>
      </w:pPr>
      <w:r>
        <w:rPr>
          <w:b/>
          <w:sz w:val="24"/>
          <w:szCs w:val="24"/>
        </w:rPr>
        <w:t>7.3 –</w:t>
      </w:r>
      <w:r>
        <w:rPr>
          <w:sz w:val="24"/>
          <w:szCs w:val="24"/>
        </w:rPr>
        <w:t xml:space="preserve"> É assegurado ao Arrematante o prazo de até XXXXX (XXXXX) dias úteis para a remoção do(s) veícu</w:t>
      </w:r>
      <w:r>
        <w:rPr>
          <w:sz w:val="24"/>
          <w:szCs w:val="24"/>
        </w:rPr>
        <w:t>lo(s), contados a partir da data em que o(s) lote(s) ficar(em) disponível(</w:t>
      </w:r>
      <w:proofErr w:type="spellStart"/>
      <w:r>
        <w:rPr>
          <w:sz w:val="24"/>
          <w:szCs w:val="24"/>
        </w:rPr>
        <w:t>is</w:t>
      </w:r>
      <w:proofErr w:type="spellEnd"/>
      <w:r>
        <w:rPr>
          <w:sz w:val="24"/>
          <w:szCs w:val="24"/>
        </w:rPr>
        <w:t>) para a retirada.</w:t>
      </w:r>
    </w:p>
    <w:p w:rsidR="00DD016D" w:rsidRDefault="00DD016D">
      <w:pPr>
        <w:spacing w:before="240" w:after="160"/>
        <w:ind w:left="566"/>
        <w:jc w:val="both"/>
        <w:rPr>
          <w:b/>
          <w:highlight w:val="yellow"/>
        </w:rPr>
      </w:pPr>
    </w:p>
    <w:p w:rsidR="00DD016D" w:rsidRDefault="00005D4A">
      <w:pPr>
        <w:spacing w:before="240" w:after="160"/>
        <w:ind w:left="566"/>
        <w:jc w:val="both"/>
        <w:rPr>
          <w:b/>
          <w:highlight w:val="yellow"/>
        </w:rPr>
      </w:pPr>
      <w:r>
        <w:rPr>
          <w:b/>
          <w:highlight w:val="yellow"/>
        </w:rPr>
        <w:t>Nota explicativa 11</w:t>
      </w:r>
    </w:p>
    <w:p w:rsidR="00DD016D" w:rsidRDefault="00005D4A">
      <w:pPr>
        <w:spacing w:before="240" w:after="160"/>
        <w:ind w:left="566"/>
        <w:jc w:val="both"/>
        <w:rPr>
          <w:b/>
          <w:highlight w:val="yellow"/>
        </w:rPr>
      </w:pPr>
      <w:r>
        <w:rPr>
          <w:b/>
          <w:highlight w:val="yellow"/>
        </w:rPr>
        <w:t xml:space="preserve">(Obs. </w:t>
      </w:r>
      <w:r>
        <w:rPr>
          <w:b/>
          <w:highlight w:val="yellow"/>
        </w:rPr>
        <w:tab/>
        <w:t xml:space="preserve">As notas explicativas são meramente orientativas. Portanto, devem </w:t>
      </w:r>
      <w:r>
        <w:rPr>
          <w:b/>
          <w:highlight w:val="yellow"/>
        </w:rPr>
        <w:tab/>
        <w:t>ser excluídas do edital a ser publicado)</w:t>
      </w:r>
    </w:p>
    <w:p w:rsidR="00DD016D" w:rsidRDefault="00005D4A">
      <w:pPr>
        <w:spacing w:before="240" w:after="160"/>
        <w:ind w:left="566"/>
        <w:jc w:val="both"/>
        <w:rPr>
          <w:highlight w:val="yellow"/>
        </w:rPr>
      </w:pPr>
      <w:r>
        <w:rPr>
          <w:highlight w:val="yellow"/>
        </w:rPr>
        <w:t>Alerta-se que o somatório</w:t>
      </w:r>
      <w:r>
        <w:rPr>
          <w:highlight w:val="yellow"/>
        </w:rPr>
        <w:t xml:space="preserve"> dos prazos previstos nos subitens 7.2 e 7.3 deve perfazer o prazo máximo previsto no artigo 39 da Resolução n.º 623/2016 CONTRAN.</w:t>
      </w:r>
    </w:p>
    <w:p w:rsidR="00DD016D" w:rsidRDefault="00DD016D">
      <w:pPr>
        <w:spacing w:before="240" w:after="200" w:line="259" w:lineRule="auto"/>
        <w:jc w:val="both"/>
        <w:rPr>
          <w:b/>
          <w:sz w:val="24"/>
          <w:szCs w:val="24"/>
        </w:rPr>
      </w:pPr>
    </w:p>
    <w:p w:rsidR="00DD016D" w:rsidRDefault="00005D4A">
      <w:pPr>
        <w:spacing w:before="240" w:after="200" w:line="259" w:lineRule="auto"/>
        <w:jc w:val="both"/>
        <w:rPr>
          <w:sz w:val="24"/>
          <w:szCs w:val="24"/>
        </w:rPr>
      </w:pPr>
      <w:r>
        <w:rPr>
          <w:b/>
          <w:sz w:val="24"/>
          <w:szCs w:val="24"/>
        </w:rPr>
        <w:t>7.3.1 –</w:t>
      </w:r>
      <w:r>
        <w:rPr>
          <w:sz w:val="24"/>
          <w:szCs w:val="24"/>
        </w:rPr>
        <w:t xml:space="preserve"> Observadas as razões apresentadas por escrito pelo Arrematante, no prazo previsto no </w:t>
      </w:r>
      <w:r>
        <w:rPr>
          <w:b/>
          <w:sz w:val="24"/>
          <w:szCs w:val="24"/>
        </w:rPr>
        <w:t>subitem 7.2</w:t>
      </w:r>
      <w:r>
        <w:rPr>
          <w:sz w:val="24"/>
          <w:szCs w:val="24"/>
        </w:rPr>
        <w:t>, o DETRAN/PR poderá</w:t>
      </w:r>
      <w:r>
        <w:rPr>
          <w:sz w:val="24"/>
          <w:szCs w:val="24"/>
        </w:rPr>
        <w:t xml:space="preserve"> prorrogar o prazo de retirada do(s) veículo(s) arrematado(s) por até 30 (trinta) dias úteis, nos termos do parágrafo único do Art. 39 da Resolução n.º 623/2016 – CONTRAN.</w:t>
      </w:r>
    </w:p>
    <w:p w:rsidR="00DD016D" w:rsidRDefault="00005D4A">
      <w:pPr>
        <w:spacing w:before="240" w:after="160" w:line="259" w:lineRule="auto"/>
        <w:jc w:val="both"/>
        <w:rPr>
          <w:sz w:val="24"/>
          <w:szCs w:val="24"/>
        </w:rPr>
      </w:pPr>
      <w:r>
        <w:rPr>
          <w:b/>
          <w:sz w:val="24"/>
          <w:szCs w:val="24"/>
        </w:rPr>
        <w:lastRenderedPageBreak/>
        <w:t>7.3.2 –</w:t>
      </w:r>
      <w:r>
        <w:rPr>
          <w:sz w:val="24"/>
          <w:szCs w:val="24"/>
        </w:rPr>
        <w:t xml:space="preserve"> Não acatado o pedido de prorrogação do prazo de retirada, ou ainda, não reti</w:t>
      </w:r>
      <w:r>
        <w:rPr>
          <w:sz w:val="24"/>
          <w:szCs w:val="24"/>
        </w:rPr>
        <w:t xml:space="preserve">rado(s) o(s) veículo(s) após o prazo máximo de 60 (sessenta) dias úteis da realização do leilão (nos casos em que for acatado o pedido de prorrogação), ficará caracterizado o abandono pelo Arrematante, com a perda do valor desembolsado, nos termos do Art. </w:t>
      </w:r>
      <w:r>
        <w:rPr>
          <w:sz w:val="24"/>
          <w:szCs w:val="24"/>
        </w:rPr>
        <w:t>39 da Resolução n.º 623/2016 – CONTRAN, sem prejuízo das demais sanções previstas no presente Edital.</w:t>
      </w:r>
    </w:p>
    <w:p w:rsidR="00DD016D" w:rsidRDefault="00005D4A">
      <w:pPr>
        <w:spacing w:before="240" w:after="160" w:line="259" w:lineRule="auto"/>
        <w:jc w:val="both"/>
        <w:rPr>
          <w:sz w:val="24"/>
          <w:szCs w:val="24"/>
        </w:rPr>
      </w:pPr>
      <w:r>
        <w:rPr>
          <w:b/>
          <w:sz w:val="24"/>
          <w:szCs w:val="24"/>
        </w:rPr>
        <w:t>7.4 –</w:t>
      </w:r>
      <w:r>
        <w:rPr>
          <w:sz w:val="24"/>
          <w:szCs w:val="24"/>
        </w:rPr>
        <w:t xml:space="preserve"> O prazo para o Arrematante efetuar a averbação da transferência de propriedade do(s) veículo(s) para seu nome junto ao DETRAN é de no máximo 30 (tri</w:t>
      </w:r>
      <w:r>
        <w:rPr>
          <w:sz w:val="24"/>
          <w:szCs w:val="24"/>
        </w:rPr>
        <w:t>nta) dias, contados a partir da sua liberação, nos termos do artigo 25, parágrafo 5º, da Resolução n.º 623/2016 – CONTRAN.</w:t>
      </w:r>
    </w:p>
    <w:p w:rsidR="00DD016D" w:rsidRDefault="00005D4A">
      <w:pPr>
        <w:spacing w:before="240" w:after="160" w:line="259" w:lineRule="auto"/>
        <w:jc w:val="both"/>
        <w:rPr>
          <w:sz w:val="24"/>
          <w:szCs w:val="24"/>
        </w:rPr>
      </w:pPr>
      <w:r>
        <w:rPr>
          <w:b/>
          <w:sz w:val="24"/>
          <w:szCs w:val="24"/>
        </w:rPr>
        <w:t>7.5 –</w:t>
      </w:r>
      <w:r>
        <w:rPr>
          <w:sz w:val="24"/>
          <w:szCs w:val="24"/>
        </w:rPr>
        <w:t xml:space="preserve"> Por ocasião da transferência do(s) veículo(s) junto ao órgão de trânsito competente, o Arrematante deverá submetê-lo(s) à visto</w:t>
      </w:r>
      <w:r>
        <w:rPr>
          <w:sz w:val="24"/>
          <w:szCs w:val="24"/>
        </w:rPr>
        <w:t>ria, efetuar o pagamento das taxas correspondentes, bem como se adequar aos procedimentos de registro exigidos pelo Código de Trânsito Brasileiro e Manual de Procedimentos – DETRAN/PR.</w:t>
      </w:r>
    </w:p>
    <w:p w:rsidR="00DD016D" w:rsidRDefault="00005D4A">
      <w:pPr>
        <w:spacing w:before="240" w:after="160" w:line="259" w:lineRule="auto"/>
        <w:jc w:val="both"/>
        <w:rPr>
          <w:sz w:val="24"/>
          <w:szCs w:val="24"/>
        </w:rPr>
      </w:pPr>
      <w:r>
        <w:rPr>
          <w:b/>
          <w:sz w:val="24"/>
          <w:szCs w:val="24"/>
        </w:rPr>
        <w:t>7.6 –</w:t>
      </w:r>
      <w:r>
        <w:rPr>
          <w:sz w:val="24"/>
          <w:szCs w:val="24"/>
        </w:rPr>
        <w:t xml:space="preserve"> Ao Arrematante compete arcar com as seguintes despesas: transferê</w:t>
      </w:r>
      <w:r>
        <w:rPr>
          <w:sz w:val="24"/>
          <w:szCs w:val="24"/>
        </w:rPr>
        <w:t>ncia de propriedade do veículo, taxa de exclusão de gravame (se houver), da confecção de chaves (quando necessário), regularização do número de motor (se este constar no Edital como não identificado e/ou for divergente do cadastro do veículo), dos serviços</w:t>
      </w:r>
      <w:r>
        <w:rPr>
          <w:sz w:val="24"/>
          <w:szCs w:val="24"/>
        </w:rPr>
        <w:t xml:space="preserve"> de carregamento, transporte e retirada do mesmo, inclusive os danos daí resultantes.</w:t>
      </w:r>
    </w:p>
    <w:p w:rsidR="00DD016D" w:rsidRDefault="00005D4A">
      <w:pPr>
        <w:spacing w:before="240" w:after="160" w:line="259" w:lineRule="auto"/>
        <w:jc w:val="both"/>
        <w:rPr>
          <w:sz w:val="24"/>
          <w:szCs w:val="24"/>
        </w:rPr>
      </w:pPr>
      <w:r>
        <w:rPr>
          <w:b/>
          <w:sz w:val="24"/>
          <w:szCs w:val="24"/>
        </w:rPr>
        <w:t>7.7 –</w:t>
      </w:r>
      <w:r>
        <w:rPr>
          <w:sz w:val="24"/>
          <w:szCs w:val="24"/>
        </w:rPr>
        <w:t xml:space="preserve"> O Arrematante de veículo destinado à circulação será responsável, além das despesas previstas no </w:t>
      </w:r>
      <w:r>
        <w:rPr>
          <w:b/>
          <w:sz w:val="24"/>
          <w:szCs w:val="24"/>
        </w:rPr>
        <w:t>subitem 7.6</w:t>
      </w:r>
      <w:r>
        <w:rPr>
          <w:sz w:val="24"/>
          <w:szCs w:val="24"/>
        </w:rPr>
        <w:t>, pelo pagamento dos tributos incidentes sobre o veículo</w:t>
      </w:r>
      <w:r>
        <w:rPr>
          <w:sz w:val="24"/>
          <w:szCs w:val="24"/>
        </w:rPr>
        <w:t xml:space="preserve"> arrematado a partir da aquisição, a ser calculado de forma proporcional, a contar do mês da realização do leilão, nos termos do artigo 25, parágrafo 4º, da Resolução n.º 623/2016 – CONTRAN.</w:t>
      </w:r>
    </w:p>
    <w:p w:rsidR="00DD016D" w:rsidRDefault="00005D4A">
      <w:pPr>
        <w:spacing w:before="240" w:after="160" w:line="259" w:lineRule="auto"/>
        <w:jc w:val="both"/>
        <w:rPr>
          <w:sz w:val="24"/>
          <w:szCs w:val="24"/>
        </w:rPr>
      </w:pPr>
      <w:r>
        <w:rPr>
          <w:b/>
          <w:sz w:val="24"/>
          <w:szCs w:val="24"/>
        </w:rPr>
        <w:t>7.8 –</w:t>
      </w:r>
      <w:r>
        <w:rPr>
          <w:sz w:val="24"/>
          <w:szCs w:val="24"/>
        </w:rPr>
        <w:t xml:space="preserve"> Caso a retirada do(s) veículo(s) arrematado(s) no leilão fo</w:t>
      </w:r>
      <w:r>
        <w:rPr>
          <w:sz w:val="24"/>
          <w:szCs w:val="24"/>
        </w:rPr>
        <w:t>r efetivada por terceiro, o Arrematante deverá providenciar o seguinte:</w:t>
      </w:r>
    </w:p>
    <w:p w:rsidR="00DD016D" w:rsidRDefault="00005D4A">
      <w:pPr>
        <w:spacing w:before="240" w:after="160" w:line="259" w:lineRule="auto"/>
        <w:jc w:val="both"/>
        <w:rPr>
          <w:sz w:val="24"/>
          <w:szCs w:val="24"/>
        </w:rPr>
      </w:pPr>
      <w:r>
        <w:rPr>
          <w:b/>
          <w:sz w:val="24"/>
          <w:szCs w:val="24"/>
        </w:rPr>
        <w:t xml:space="preserve">7.8.1 – </w:t>
      </w:r>
      <w:r>
        <w:rPr>
          <w:sz w:val="24"/>
          <w:szCs w:val="24"/>
        </w:rPr>
        <w:t>Se Pessoa Física:</w:t>
      </w:r>
      <w:r>
        <w:rPr>
          <w:b/>
          <w:sz w:val="24"/>
          <w:szCs w:val="24"/>
        </w:rPr>
        <w:t xml:space="preserve"> </w:t>
      </w:r>
      <w:r>
        <w:rPr>
          <w:sz w:val="24"/>
          <w:szCs w:val="24"/>
        </w:rPr>
        <w:t>Autorização com firma reconhecida; e</w:t>
      </w:r>
    </w:p>
    <w:p w:rsidR="00DD016D" w:rsidRDefault="00005D4A">
      <w:pPr>
        <w:spacing w:before="240" w:after="160" w:line="259" w:lineRule="auto"/>
        <w:jc w:val="both"/>
        <w:rPr>
          <w:sz w:val="24"/>
          <w:szCs w:val="24"/>
        </w:rPr>
      </w:pPr>
      <w:r>
        <w:rPr>
          <w:b/>
          <w:sz w:val="24"/>
          <w:szCs w:val="24"/>
        </w:rPr>
        <w:t xml:space="preserve">7.8.2 – </w:t>
      </w:r>
      <w:r>
        <w:rPr>
          <w:sz w:val="24"/>
          <w:szCs w:val="24"/>
        </w:rPr>
        <w:t>Se Pessoa Jurídica:</w:t>
      </w:r>
      <w:r>
        <w:rPr>
          <w:b/>
          <w:sz w:val="24"/>
          <w:szCs w:val="24"/>
        </w:rPr>
        <w:t xml:space="preserve"> </w:t>
      </w:r>
      <w:r>
        <w:rPr>
          <w:sz w:val="24"/>
          <w:szCs w:val="24"/>
        </w:rPr>
        <w:t>Procuração Pública, lavrada em cartório.</w:t>
      </w:r>
    </w:p>
    <w:p w:rsidR="00DD016D" w:rsidRDefault="00005D4A">
      <w:pPr>
        <w:spacing w:before="240" w:after="160" w:line="259" w:lineRule="auto"/>
        <w:jc w:val="both"/>
        <w:rPr>
          <w:sz w:val="24"/>
          <w:szCs w:val="24"/>
        </w:rPr>
      </w:pPr>
      <w:r>
        <w:rPr>
          <w:b/>
          <w:sz w:val="24"/>
          <w:szCs w:val="24"/>
        </w:rPr>
        <w:t>7.9 –</w:t>
      </w:r>
      <w:r>
        <w:rPr>
          <w:sz w:val="24"/>
          <w:szCs w:val="24"/>
        </w:rPr>
        <w:t xml:space="preserve"> A Comissão de Leilão poderá, por ato vinculado</w:t>
      </w:r>
      <w:r>
        <w:rPr>
          <w:sz w:val="24"/>
          <w:szCs w:val="24"/>
        </w:rPr>
        <w:t xml:space="preserve"> devidamente motivado e a qualquer tempo, inclusive após a arrematação e antes de entregar a mercadoria, retirar do leilão quaisquer dos lotes, cabendo a devolução do valor eventualmente depositado pelo Arrematante, na forma dos </w:t>
      </w:r>
      <w:r>
        <w:rPr>
          <w:b/>
          <w:sz w:val="24"/>
          <w:szCs w:val="24"/>
        </w:rPr>
        <w:t>subitens 6.2 ou 6.3</w:t>
      </w:r>
      <w:r>
        <w:rPr>
          <w:sz w:val="24"/>
          <w:szCs w:val="24"/>
        </w:rPr>
        <w:t>.</w:t>
      </w:r>
    </w:p>
    <w:p w:rsidR="00DD016D" w:rsidRDefault="00005D4A">
      <w:pPr>
        <w:spacing w:before="240" w:after="160" w:line="259" w:lineRule="auto"/>
        <w:jc w:val="both"/>
        <w:rPr>
          <w:sz w:val="24"/>
          <w:szCs w:val="24"/>
        </w:rPr>
      </w:pPr>
      <w:r>
        <w:rPr>
          <w:b/>
          <w:sz w:val="24"/>
          <w:szCs w:val="24"/>
        </w:rPr>
        <w:t>7.10 –</w:t>
      </w:r>
      <w:r>
        <w:rPr>
          <w:sz w:val="24"/>
          <w:szCs w:val="24"/>
        </w:rPr>
        <w:t xml:space="preserve"> Em caso de restrição judicial posterior à entrega do veículo o DETRAN/PR exime-se de qualquer responsabilidade ou devolução de valor de arrematação.</w:t>
      </w:r>
    </w:p>
    <w:p w:rsidR="00DD016D" w:rsidRDefault="00005D4A">
      <w:pPr>
        <w:spacing w:before="240" w:after="160" w:line="259" w:lineRule="auto"/>
        <w:jc w:val="both"/>
        <w:rPr>
          <w:sz w:val="24"/>
          <w:szCs w:val="24"/>
        </w:rPr>
      </w:pPr>
      <w:r>
        <w:rPr>
          <w:b/>
          <w:sz w:val="24"/>
          <w:szCs w:val="24"/>
        </w:rPr>
        <w:t>7.11 –</w:t>
      </w:r>
      <w:r>
        <w:rPr>
          <w:sz w:val="24"/>
          <w:szCs w:val="24"/>
        </w:rPr>
        <w:t xml:space="preserve"> As situações descritas nos </w:t>
      </w:r>
      <w:r>
        <w:rPr>
          <w:b/>
          <w:sz w:val="24"/>
          <w:szCs w:val="24"/>
        </w:rPr>
        <w:t>subitens 7.9 e 7.10</w:t>
      </w:r>
      <w:r>
        <w:rPr>
          <w:sz w:val="24"/>
          <w:szCs w:val="24"/>
        </w:rPr>
        <w:t xml:space="preserve"> não ensejam qualquer tipo de indenização ao Arremata</w:t>
      </w:r>
      <w:r>
        <w:rPr>
          <w:sz w:val="24"/>
          <w:szCs w:val="24"/>
        </w:rPr>
        <w:t>nte.</w:t>
      </w:r>
    </w:p>
    <w:p w:rsidR="00DD016D" w:rsidRDefault="00DD016D">
      <w:pPr>
        <w:spacing w:before="240" w:after="160" w:line="259" w:lineRule="auto"/>
        <w:jc w:val="both"/>
        <w:rPr>
          <w:sz w:val="24"/>
          <w:szCs w:val="24"/>
        </w:rPr>
      </w:pPr>
    </w:p>
    <w:p w:rsidR="00DD016D" w:rsidRDefault="00005D4A">
      <w:pPr>
        <w:spacing w:before="240" w:after="160" w:line="259" w:lineRule="auto"/>
        <w:jc w:val="both"/>
        <w:rPr>
          <w:b/>
          <w:sz w:val="24"/>
          <w:szCs w:val="24"/>
        </w:rPr>
      </w:pPr>
      <w:r>
        <w:rPr>
          <w:b/>
          <w:sz w:val="24"/>
          <w:szCs w:val="24"/>
        </w:rPr>
        <w:t>8 – DAS OBRIGAÇÕES DO DETRAN</w:t>
      </w:r>
    </w:p>
    <w:p w:rsidR="00DD016D" w:rsidRDefault="00005D4A">
      <w:pPr>
        <w:spacing w:before="240" w:after="160" w:line="259" w:lineRule="auto"/>
        <w:jc w:val="both"/>
        <w:rPr>
          <w:sz w:val="24"/>
          <w:szCs w:val="24"/>
        </w:rPr>
      </w:pPr>
      <w:r>
        <w:rPr>
          <w:b/>
          <w:sz w:val="24"/>
          <w:szCs w:val="24"/>
        </w:rPr>
        <w:t xml:space="preserve">8.1 – </w:t>
      </w:r>
      <w:r>
        <w:rPr>
          <w:sz w:val="24"/>
          <w:szCs w:val="24"/>
        </w:rPr>
        <w:t>Exigir o cumprimento de todas as obrigações assumidas pelo Arrematante, de acordo com os termos previstos no Edital.</w:t>
      </w:r>
    </w:p>
    <w:p w:rsidR="00DD016D" w:rsidRDefault="00005D4A">
      <w:pPr>
        <w:spacing w:before="240" w:after="160" w:line="259" w:lineRule="auto"/>
        <w:jc w:val="both"/>
        <w:rPr>
          <w:sz w:val="24"/>
          <w:szCs w:val="24"/>
        </w:rPr>
      </w:pPr>
      <w:r>
        <w:rPr>
          <w:b/>
          <w:sz w:val="24"/>
          <w:szCs w:val="24"/>
        </w:rPr>
        <w:t xml:space="preserve">8.2 – </w:t>
      </w:r>
      <w:r>
        <w:rPr>
          <w:sz w:val="24"/>
          <w:szCs w:val="24"/>
        </w:rPr>
        <w:t>Prestar as informações e os esclarecimentos que venham a ser solicitados pelo Arrematante.</w:t>
      </w:r>
    </w:p>
    <w:p w:rsidR="00DD016D" w:rsidRDefault="00005D4A">
      <w:pPr>
        <w:spacing w:before="240" w:after="160" w:line="240" w:lineRule="auto"/>
        <w:jc w:val="both"/>
        <w:rPr>
          <w:b/>
          <w:sz w:val="24"/>
          <w:szCs w:val="24"/>
        </w:rPr>
      </w:pPr>
      <w:r>
        <w:rPr>
          <w:b/>
          <w:sz w:val="24"/>
          <w:szCs w:val="24"/>
        </w:rPr>
        <w:t>9 – DAS PENALIDADES</w:t>
      </w:r>
    </w:p>
    <w:p w:rsidR="00DD016D" w:rsidRDefault="00005D4A">
      <w:pPr>
        <w:spacing w:before="240" w:after="160" w:line="240" w:lineRule="auto"/>
        <w:jc w:val="both"/>
        <w:rPr>
          <w:sz w:val="24"/>
          <w:szCs w:val="24"/>
        </w:rPr>
      </w:pPr>
      <w:r>
        <w:rPr>
          <w:b/>
          <w:sz w:val="24"/>
          <w:szCs w:val="24"/>
          <w:highlight w:val="white"/>
        </w:rPr>
        <w:t xml:space="preserve">9.1 – </w:t>
      </w:r>
      <w:r>
        <w:rPr>
          <w:sz w:val="24"/>
          <w:szCs w:val="24"/>
          <w:highlight w:val="white"/>
        </w:rPr>
        <w:t>Todos os licitantes que participarem do leilão estarão sujeitos às penalidades previstas no art. 156 da Lei Federal n.º 14.133/2021 e nos artigos 193 ao 227 do Decreto n.º 10.086/2022, sem prejuízo de eventuais implicações penais nos termos da legislação v</w:t>
      </w:r>
      <w:r>
        <w:rPr>
          <w:sz w:val="24"/>
          <w:szCs w:val="24"/>
          <w:highlight w:val="white"/>
        </w:rPr>
        <w:t>igente.</w:t>
      </w:r>
    </w:p>
    <w:p w:rsidR="00DD016D" w:rsidRDefault="00005D4A">
      <w:pPr>
        <w:spacing w:before="60" w:after="160" w:line="240" w:lineRule="auto"/>
        <w:ind w:left="20"/>
        <w:jc w:val="both"/>
      </w:pPr>
      <w:r>
        <w:rPr>
          <w:b/>
          <w:sz w:val="24"/>
          <w:szCs w:val="24"/>
          <w:highlight w:val="white"/>
        </w:rPr>
        <w:t>9.2</w:t>
      </w:r>
      <w:r>
        <w:rPr>
          <w:sz w:val="24"/>
          <w:szCs w:val="24"/>
          <w:highlight w:val="white"/>
        </w:rPr>
        <w:t xml:space="preserve"> </w:t>
      </w:r>
      <w:r>
        <w:rPr>
          <w:b/>
          <w:sz w:val="24"/>
          <w:szCs w:val="24"/>
          <w:highlight w:val="white"/>
        </w:rPr>
        <w:t xml:space="preserve">– </w:t>
      </w:r>
      <w:r>
        <w:t>A multa não poderá ser inferior a 0,5% (cinco décimos por cento), nem superior a 30% (trinta por cento) sobre o valor total do lote no qual participou ou do contrato, observando ainda as seguintes variações:</w:t>
      </w:r>
    </w:p>
    <w:p w:rsidR="00DD016D" w:rsidRDefault="00005D4A">
      <w:pPr>
        <w:widowControl w:val="0"/>
        <w:tabs>
          <w:tab w:val="left" w:pos="388"/>
        </w:tabs>
        <w:spacing w:before="120" w:after="120" w:line="360" w:lineRule="auto"/>
        <w:jc w:val="both"/>
      </w:pPr>
      <w:r>
        <w:t>a) multa de 0,5% a 5%, nos casos d</w:t>
      </w:r>
      <w:r>
        <w:t>as infrações previstas no art. 195, do Decreto n.º 10.086/2022;</w:t>
      </w:r>
    </w:p>
    <w:p w:rsidR="00DD016D" w:rsidRDefault="00005D4A">
      <w:pPr>
        <w:widowControl w:val="0"/>
        <w:tabs>
          <w:tab w:val="left" w:pos="388"/>
        </w:tabs>
        <w:spacing w:before="120" w:after="120" w:line="360" w:lineRule="auto"/>
        <w:jc w:val="both"/>
      </w:pPr>
      <w:r>
        <w:t>b) multa de 5% a 30%, nos casos das infrações previstas no art. 196, do Decreto n.º 10.086/2022;</w:t>
      </w:r>
    </w:p>
    <w:p w:rsidR="00DD016D" w:rsidRDefault="00005D4A">
      <w:pPr>
        <w:widowControl w:val="0"/>
        <w:tabs>
          <w:tab w:val="left" w:pos="388"/>
        </w:tabs>
        <w:spacing w:before="120" w:after="120" w:line="360" w:lineRule="auto"/>
        <w:jc w:val="both"/>
      </w:pPr>
      <w:r>
        <w:t>c) multa de 15% a 30%, nos casos das infrações previstas no art. 197, do Decreto n.º 10.086/202</w:t>
      </w:r>
      <w:r>
        <w:t>2;</w:t>
      </w:r>
    </w:p>
    <w:p w:rsidR="00DD016D" w:rsidRDefault="00005D4A">
      <w:pPr>
        <w:spacing w:before="60" w:after="160" w:line="240" w:lineRule="auto"/>
        <w:ind w:left="20"/>
        <w:jc w:val="both"/>
      </w:pPr>
      <w:r>
        <w:rPr>
          <w:b/>
        </w:rPr>
        <w:t xml:space="preserve">9.3. </w:t>
      </w:r>
      <w:r>
        <w:t xml:space="preserve">O cálculo da multa será justificado e levará em conta o disposto nos </w:t>
      </w:r>
      <w:proofErr w:type="spellStart"/>
      <w:r>
        <w:t>arts</w:t>
      </w:r>
      <w:proofErr w:type="spellEnd"/>
      <w:r>
        <w:t>. 210 a 212, do Decreto n.º 10.086/2022.</w:t>
      </w:r>
    </w:p>
    <w:p w:rsidR="00DD016D" w:rsidRDefault="00005D4A">
      <w:pPr>
        <w:spacing w:before="60" w:after="160" w:line="240" w:lineRule="auto"/>
        <w:ind w:left="20"/>
        <w:jc w:val="both"/>
        <w:rPr>
          <w:sz w:val="24"/>
          <w:szCs w:val="24"/>
          <w:highlight w:val="white"/>
        </w:rPr>
      </w:pPr>
      <w:r>
        <w:rPr>
          <w:b/>
          <w:sz w:val="24"/>
          <w:szCs w:val="24"/>
          <w:highlight w:val="white"/>
        </w:rPr>
        <w:t>9.4 –</w:t>
      </w:r>
      <w:r>
        <w:rPr>
          <w:sz w:val="24"/>
          <w:szCs w:val="24"/>
          <w:highlight w:val="white"/>
        </w:rPr>
        <w:t xml:space="preserve"> A multa, de 20% sobre o valor do lote arrematado e não pago, na forma estabelecida no </w:t>
      </w:r>
      <w:r>
        <w:rPr>
          <w:b/>
          <w:sz w:val="24"/>
          <w:szCs w:val="24"/>
          <w:highlight w:val="white"/>
        </w:rPr>
        <w:t>subitem 6.3.1</w:t>
      </w:r>
      <w:r>
        <w:rPr>
          <w:sz w:val="24"/>
          <w:szCs w:val="24"/>
          <w:highlight w:val="white"/>
        </w:rPr>
        <w:t>.</w:t>
      </w:r>
    </w:p>
    <w:p w:rsidR="00DD016D" w:rsidRDefault="00005D4A">
      <w:pPr>
        <w:spacing w:before="60" w:after="160" w:line="240" w:lineRule="auto"/>
        <w:ind w:left="20"/>
        <w:jc w:val="both"/>
        <w:rPr>
          <w:sz w:val="24"/>
          <w:szCs w:val="24"/>
          <w:highlight w:val="white"/>
        </w:rPr>
      </w:pPr>
      <w:r>
        <w:rPr>
          <w:b/>
          <w:sz w:val="24"/>
          <w:szCs w:val="24"/>
          <w:highlight w:val="white"/>
        </w:rPr>
        <w:t xml:space="preserve">9.5 – </w:t>
      </w:r>
      <w:r>
        <w:rPr>
          <w:sz w:val="24"/>
          <w:szCs w:val="24"/>
          <w:highlight w:val="white"/>
        </w:rPr>
        <w:t>As penalidades previs</w:t>
      </w:r>
      <w:r>
        <w:rPr>
          <w:sz w:val="24"/>
          <w:szCs w:val="24"/>
          <w:highlight w:val="white"/>
        </w:rPr>
        <w:t>tas na Lei Federal n.º 14.133/2021 e no Decreto n.º 10.086/2022, somente serão efetivamente aplicadas após instauração de regular processo administrativo.</w:t>
      </w:r>
    </w:p>
    <w:p w:rsidR="00DD016D" w:rsidRDefault="00005D4A">
      <w:pPr>
        <w:spacing w:before="60" w:after="160" w:line="240" w:lineRule="auto"/>
        <w:ind w:left="20"/>
        <w:jc w:val="both"/>
        <w:rPr>
          <w:sz w:val="24"/>
          <w:szCs w:val="24"/>
        </w:rPr>
      </w:pPr>
      <w:r>
        <w:rPr>
          <w:b/>
          <w:sz w:val="24"/>
          <w:szCs w:val="24"/>
          <w:highlight w:val="white"/>
        </w:rPr>
        <w:t xml:space="preserve">9.6 – </w:t>
      </w:r>
      <w:r>
        <w:rPr>
          <w:sz w:val="24"/>
          <w:szCs w:val="24"/>
          <w:highlight w:val="white"/>
        </w:rPr>
        <w:t>Após decisão definitiva proferida no processo administrativo, as multas aplicadas deverão ser r</w:t>
      </w:r>
      <w:r>
        <w:rPr>
          <w:sz w:val="24"/>
          <w:szCs w:val="24"/>
          <w:highlight w:val="white"/>
        </w:rPr>
        <w:t>ecolhidas à conta da Administração Pública, no prazo de 05 (cinco) dias úteis a contar da data da notificação</w:t>
      </w:r>
      <w:r>
        <w:rPr>
          <w:sz w:val="24"/>
          <w:szCs w:val="24"/>
        </w:rPr>
        <w:t>, sob pena de seu valor ser exigido judicialmente.</w:t>
      </w:r>
    </w:p>
    <w:p w:rsidR="00DD016D" w:rsidRDefault="00DD016D">
      <w:pPr>
        <w:spacing w:before="60" w:after="160" w:line="240" w:lineRule="auto"/>
        <w:ind w:left="20"/>
        <w:jc w:val="both"/>
        <w:rPr>
          <w:sz w:val="24"/>
          <w:szCs w:val="24"/>
        </w:rPr>
      </w:pPr>
    </w:p>
    <w:p w:rsidR="00DD016D" w:rsidRDefault="00005D4A">
      <w:pPr>
        <w:spacing w:before="60" w:after="160" w:line="240" w:lineRule="auto"/>
        <w:ind w:left="20"/>
        <w:jc w:val="both"/>
        <w:rPr>
          <w:b/>
          <w:sz w:val="24"/>
          <w:szCs w:val="24"/>
        </w:rPr>
      </w:pPr>
      <w:r>
        <w:rPr>
          <w:b/>
          <w:sz w:val="24"/>
          <w:szCs w:val="24"/>
        </w:rPr>
        <w:t>10 – DOS RECURSOS</w:t>
      </w:r>
    </w:p>
    <w:p w:rsidR="00DD016D" w:rsidRDefault="00005D4A">
      <w:pPr>
        <w:spacing w:before="240" w:after="160" w:line="259" w:lineRule="auto"/>
        <w:jc w:val="both"/>
        <w:rPr>
          <w:sz w:val="24"/>
          <w:szCs w:val="24"/>
        </w:rPr>
      </w:pPr>
      <w:r>
        <w:rPr>
          <w:b/>
          <w:sz w:val="24"/>
          <w:szCs w:val="24"/>
        </w:rPr>
        <w:lastRenderedPageBreak/>
        <w:t xml:space="preserve">10.1 – </w:t>
      </w:r>
      <w:r>
        <w:rPr>
          <w:sz w:val="24"/>
          <w:szCs w:val="24"/>
        </w:rPr>
        <w:t>Dos atos praticados pela Administração caberão os recursos que se most</w:t>
      </w:r>
      <w:r>
        <w:rPr>
          <w:sz w:val="24"/>
          <w:szCs w:val="24"/>
        </w:rPr>
        <w:t>rarem pertinentes, na forma, prazo e demais condições constantes na Lei Federal n.º 14.133/2021 e Decreto n.º 10.086/2022, os quais deverão ser interpostos perante a autoridade que praticou o ato recorrido, com vista à sua apreciação de acordo com a legisl</w:t>
      </w:r>
      <w:r>
        <w:rPr>
          <w:sz w:val="24"/>
          <w:szCs w:val="24"/>
        </w:rPr>
        <w:t>ação regedora da espécie.</w:t>
      </w:r>
    </w:p>
    <w:p w:rsidR="00DD016D" w:rsidRDefault="00005D4A">
      <w:pPr>
        <w:spacing w:before="240" w:after="160" w:line="259" w:lineRule="auto"/>
        <w:jc w:val="both"/>
        <w:rPr>
          <w:sz w:val="24"/>
          <w:szCs w:val="24"/>
        </w:rPr>
      </w:pPr>
      <w:r>
        <w:rPr>
          <w:b/>
          <w:sz w:val="24"/>
          <w:szCs w:val="24"/>
        </w:rPr>
        <w:t xml:space="preserve">10.2 – </w:t>
      </w:r>
      <w:r>
        <w:rPr>
          <w:sz w:val="24"/>
          <w:szCs w:val="24"/>
        </w:rPr>
        <w:t xml:space="preserve">O recurso deverá ser interposto por escrito e ser encaminhado à Comissão de Leilão do Departamento Estadual de Trânsito do Paraná – DETRAN/PR, no prazo e em conformidade com o previsto no </w:t>
      </w:r>
      <w:r>
        <w:rPr>
          <w:b/>
          <w:sz w:val="24"/>
          <w:szCs w:val="24"/>
        </w:rPr>
        <w:t>subitem 10.1</w:t>
      </w:r>
      <w:r>
        <w:rPr>
          <w:sz w:val="24"/>
          <w:szCs w:val="24"/>
        </w:rPr>
        <w:t xml:space="preserve"> do Edital, devendo ser</w:t>
      </w:r>
      <w:r>
        <w:rPr>
          <w:sz w:val="24"/>
          <w:szCs w:val="24"/>
        </w:rPr>
        <w:t xml:space="preserve"> enviado por meio eletrônico, através do e-mail: </w:t>
      </w:r>
      <w:r>
        <w:rPr>
          <w:color w:val="0070C0"/>
          <w:sz w:val="24"/>
          <w:szCs w:val="24"/>
        </w:rPr>
        <w:t>leilao@detran.pr.gov.br</w:t>
      </w:r>
      <w:r>
        <w:rPr>
          <w:sz w:val="24"/>
          <w:szCs w:val="24"/>
        </w:rPr>
        <w:t>, ou protocolados através do sistema e-protocolo do Estado do Paraná no site:</w:t>
      </w:r>
      <w:hyperlink r:id="rId7">
        <w:r>
          <w:rPr>
            <w:sz w:val="24"/>
            <w:szCs w:val="24"/>
          </w:rPr>
          <w:t xml:space="preserve"> </w:t>
        </w:r>
      </w:hyperlink>
      <w:hyperlink r:id="rId8">
        <w:r>
          <w:rPr>
            <w:color w:val="0563C1"/>
            <w:sz w:val="24"/>
            <w:szCs w:val="24"/>
            <w:u w:val="single"/>
          </w:rPr>
          <w:t>www.detran.pr.gov.br/eprotocolo</w:t>
        </w:r>
      </w:hyperlink>
      <w:r>
        <w:rPr>
          <w:sz w:val="24"/>
          <w:szCs w:val="24"/>
        </w:rPr>
        <w:t>.</w:t>
      </w:r>
    </w:p>
    <w:p w:rsidR="00DD016D" w:rsidRDefault="00005D4A">
      <w:pPr>
        <w:spacing w:before="240" w:after="160" w:line="259" w:lineRule="auto"/>
        <w:jc w:val="both"/>
        <w:rPr>
          <w:sz w:val="24"/>
          <w:szCs w:val="24"/>
        </w:rPr>
      </w:pPr>
      <w:r>
        <w:rPr>
          <w:b/>
          <w:sz w:val="24"/>
          <w:szCs w:val="24"/>
        </w:rPr>
        <w:t xml:space="preserve">10.3 – </w:t>
      </w:r>
      <w:r>
        <w:rPr>
          <w:sz w:val="24"/>
          <w:szCs w:val="24"/>
        </w:rPr>
        <w:t>O silêncio do licitante ou do representante indicado, na oportunidade própria, implica na decadência do direito de recorrer.</w:t>
      </w:r>
    </w:p>
    <w:p w:rsidR="00DD016D" w:rsidRDefault="00DD016D">
      <w:pPr>
        <w:spacing w:before="240" w:after="160" w:line="259" w:lineRule="auto"/>
        <w:jc w:val="both"/>
        <w:rPr>
          <w:sz w:val="24"/>
          <w:szCs w:val="24"/>
        </w:rPr>
      </w:pPr>
    </w:p>
    <w:p w:rsidR="00DD016D" w:rsidRDefault="00005D4A">
      <w:pPr>
        <w:spacing w:before="240" w:after="160" w:line="240" w:lineRule="auto"/>
        <w:jc w:val="both"/>
        <w:rPr>
          <w:b/>
          <w:sz w:val="24"/>
          <w:szCs w:val="24"/>
        </w:rPr>
      </w:pPr>
      <w:r>
        <w:rPr>
          <w:b/>
          <w:sz w:val="24"/>
          <w:szCs w:val="24"/>
        </w:rPr>
        <w:t>11 – DA REVOGAÇÃO OU ANULAÇÃO</w:t>
      </w:r>
    </w:p>
    <w:p w:rsidR="00DD016D" w:rsidRDefault="00005D4A">
      <w:pPr>
        <w:shd w:val="clear" w:color="auto" w:fill="FFFFFF"/>
        <w:spacing w:before="240" w:line="240" w:lineRule="auto"/>
        <w:jc w:val="both"/>
        <w:rPr>
          <w:sz w:val="24"/>
          <w:szCs w:val="24"/>
        </w:rPr>
      </w:pPr>
      <w:r>
        <w:rPr>
          <w:b/>
          <w:sz w:val="24"/>
          <w:szCs w:val="24"/>
        </w:rPr>
        <w:t xml:space="preserve">11.1 – </w:t>
      </w:r>
      <w:r>
        <w:rPr>
          <w:sz w:val="24"/>
          <w:szCs w:val="24"/>
        </w:rPr>
        <w:t>A autoridade competente somente pode revoga</w:t>
      </w:r>
      <w:r>
        <w:rPr>
          <w:sz w:val="24"/>
          <w:szCs w:val="24"/>
        </w:rPr>
        <w:t xml:space="preserve">r o procedimento por razões de interesse público decorrente de fato superveniente devidamente comprovado, pertinente e suficiente para justificar tal conduta, devolvendo ao Arrematante os valores pagos pela arrematação, e devendo anulá-lo por ilegalidade, </w:t>
      </w:r>
      <w:r>
        <w:rPr>
          <w:sz w:val="24"/>
          <w:szCs w:val="24"/>
        </w:rPr>
        <w:t>de ofício ou por provocação de terceiros, mediante parecer escrito e devidamente fundamentado, nos termos do artigo 71, da Lei Federal n.º 14.133/2021.</w:t>
      </w:r>
    </w:p>
    <w:p w:rsidR="00DD016D" w:rsidRDefault="00005D4A">
      <w:pPr>
        <w:widowControl w:val="0"/>
        <w:tabs>
          <w:tab w:val="left" w:pos="0"/>
        </w:tabs>
        <w:spacing w:before="122" w:line="240" w:lineRule="auto"/>
        <w:ind w:right="108"/>
        <w:jc w:val="both"/>
      </w:pPr>
      <w:r>
        <w:rPr>
          <w:b/>
        </w:rPr>
        <w:t>11.2 -</w:t>
      </w:r>
      <w:r>
        <w:t xml:space="preserve"> </w:t>
      </w:r>
      <w:r>
        <w:t xml:space="preserve">Caberá recurso no prazo de 5 (cinco) dias úteis contados a partir da data da anulação ou revogação da licitação, observado o disposto no art. 107, § 2º do Decreto n.º </w:t>
      </w:r>
      <w:proofErr w:type="spellStart"/>
      <w:r>
        <w:t>n.º</w:t>
      </w:r>
      <w:proofErr w:type="spellEnd"/>
      <w:r>
        <w:t xml:space="preserve"> 10.086/2022, e nos </w:t>
      </w:r>
      <w:proofErr w:type="spellStart"/>
      <w:r>
        <w:t>arts</w:t>
      </w:r>
      <w:proofErr w:type="spellEnd"/>
      <w:r>
        <w:t>. 165 a 168 da Lei Federal n.º 14.133/2021, no que couber.</w:t>
      </w:r>
    </w:p>
    <w:p w:rsidR="00DD016D" w:rsidRDefault="00DD016D">
      <w:pPr>
        <w:spacing w:before="240" w:after="160" w:line="259" w:lineRule="auto"/>
        <w:jc w:val="both"/>
        <w:rPr>
          <w:sz w:val="24"/>
          <w:szCs w:val="24"/>
        </w:rPr>
      </w:pPr>
    </w:p>
    <w:p w:rsidR="00DD016D" w:rsidRDefault="00005D4A">
      <w:pPr>
        <w:spacing w:before="240" w:after="160" w:line="259" w:lineRule="auto"/>
        <w:jc w:val="both"/>
        <w:rPr>
          <w:b/>
          <w:sz w:val="24"/>
          <w:szCs w:val="24"/>
        </w:rPr>
      </w:pPr>
      <w:r>
        <w:rPr>
          <w:b/>
          <w:sz w:val="24"/>
          <w:szCs w:val="24"/>
        </w:rPr>
        <w:t>12– DAS DISPOSIÇÕES FINAIS</w:t>
      </w:r>
    </w:p>
    <w:p w:rsidR="00DD016D" w:rsidRDefault="00005D4A">
      <w:pPr>
        <w:spacing w:before="240" w:after="160" w:line="259" w:lineRule="auto"/>
        <w:jc w:val="both"/>
        <w:rPr>
          <w:b/>
          <w:sz w:val="24"/>
          <w:szCs w:val="24"/>
        </w:rPr>
      </w:pPr>
      <w:r>
        <w:rPr>
          <w:b/>
          <w:sz w:val="24"/>
          <w:szCs w:val="24"/>
        </w:rPr>
        <w:t xml:space="preserve">12.1 – </w:t>
      </w:r>
      <w:r>
        <w:rPr>
          <w:sz w:val="24"/>
          <w:szCs w:val="24"/>
        </w:rPr>
        <w:t>Os interessados em participar do presente Leilão poderão retirar o Edital pelo site</w:t>
      </w:r>
      <w:hyperlink r:id="rId9">
        <w:r>
          <w:rPr>
            <w:sz w:val="24"/>
            <w:szCs w:val="24"/>
          </w:rPr>
          <w:t xml:space="preserve"> </w:t>
        </w:r>
      </w:hyperlink>
      <w:hyperlink r:id="rId10">
        <w:r>
          <w:rPr>
            <w:color w:val="0563C1"/>
            <w:sz w:val="24"/>
            <w:szCs w:val="24"/>
            <w:u w:val="single"/>
          </w:rPr>
          <w:t>www.detran.pr.gov.br</w:t>
        </w:r>
      </w:hyperlink>
      <w:r>
        <w:rPr>
          <w:b/>
          <w:sz w:val="24"/>
          <w:szCs w:val="24"/>
        </w:rPr>
        <w:t>.</w:t>
      </w:r>
    </w:p>
    <w:p w:rsidR="00DD016D" w:rsidRDefault="00005D4A">
      <w:pPr>
        <w:spacing w:before="240" w:after="160" w:line="259" w:lineRule="auto"/>
        <w:jc w:val="both"/>
        <w:rPr>
          <w:sz w:val="24"/>
          <w:szCs w:val="24"/>
        </w:rPr>
      </w:pPr>
      <w:r>
        <w:rPr>
          <w:b/>
          <w:sz w:val="24"/>
          <w:szCs w:val="24"/>
        </w:rPr>
        <w:t>12.2 –</w:t>
      </w:r>
      <w:r>
        <w:rPr>
          <w:sz w:val="24"/>
          <w:szCs w:val="24"/>
        </w:rPr>
        <w:t xml:space="preserve"> Os veículos s</w:t>
      </w:r>
      <w:r>
        <w:rPr>
          <w:sz w:val="24"/>
          <w:szCs w:val="24"/>
        </w:rPr>
        <w:t>erão entregues aos Arrematantes, livres e desembaraçados de quaisquer ônus porventura existentes até a data da arrematação.</w:t>
      </w:r>
    </w:p>
    <w:p w:rsidR="00DD016D" w:rsidRDefault="00005D4A">
      <w:pPr>
        <w:spacing w:before="240" w:after="160" w:line="259" w:lineRule="auto"/>
        <w:jc w:val="both"/>
        <w:rPr>
          <w:sz w:val="24"/>
          <w:szCs w:val="24"/>
        </w:rPr>
      </w:pPr>
      <w:r>
        <w:rPr>
          <w:b/>
          <w:sz w:val="24"/>
          <w:szCs w:val="24"/>
        </w:rPr>
        <w:t>12.3 –</w:t>
      </w:r>
      <w:r>
        <w:rPr>
          <w:sz w:val="24"/>
          <w:szCs w:val="24"/>
        </w:rPr>
        <w:t xml:space="preserve"> O </w:t>
      </w:r>
      <w:r>
        <w:rPr>
          <w:b/>
          <w:sz w:val="24"/>
          <w:szCs w:val="24"/>
        </w:rPr>
        <w:t xml:space="preserve">DETRAN/PR </w:t>
      </w:r>
      <w:r>
        <w:rPr>
          <w:sz w:val="24"/>
          <w:szCs w:val="24"/>
        </w:rPr>
        <w:t>fará a comunicação de venda de cada veículo, nos termos do art. 134 do Código de Trânsito Brasileiro - CTB.</w:t>
      </w:r>
    </w:p>
    <w:p w:rsidR="00DD016D" w:rsidRDefault="00005D4A">
      <w:pPr>
        <w:spacing w:before="240" w:after="160" w:line="259" w:lineRule="auto"/>
        <w:jc w:val="both"/>
        <w:rPr>
          <w:sz w:val="24"/>
          <w:szCs w:val="24"/>
        </w:rPr>
      </w:pPr>
      <w:r>
        <w:rPr>
          <w:b/>
          <w:sz w:val="24"/>
          <w:szCs w:val="24"/>
        </w:rPr>
        <w:t xml:space="preserve">12.4 </w:t>
      </w:r>
      <w:r>
        <w:rPr>
          <w:b/>
          <w:sz w:val="24"/>
          <w:szCs w:val="24"/>
        </w:rPr>
        <w:t xml:space="preserve">– </w:t>
      </w:r>
      <w:r>
        <w:rPr>
          <w:sz w:val="24"/>
          <w:szCs w:val="24"/>
        </w:rPr>
        <w:t xml:space="preserve">Aplica-se, no que couber, a Lei Federal n.º 14.133/2021, Decreto n.º 10.086/2022 e demais </w:t>
      </w:r>
      <w:r>
        <w:t>normas pertinentes à matéria</w:t>
      </w:r>
      <w:r>
        <w:rPr>
          <w:sz w:val="24"/>
          <w:szCs w:val="24"/>
        </w:rPr>
        <w:t>.</w:t>
      </w:r>
    </w:p>
    <w:p w:rsidR="00DD016D" w:rsidRDefault="00005D4A">
      <w:pPr>
        <w:spacing w:before="240" w:after="160" w:line="259" w:lineRule="auto"/>
        <w:jc w:val="both"/>
        <w:rPr>
          <w:sz w:val="24"/>
          <w:szCs w:val="24"/>
        </w:rPr>
      </w:pPr>
      <w:r>
        <w:rPr>
          <w:b/>
          <w:sz w:val="24"/>
          <w:szCs w:val="24"/>
        </w:rPr>
        <w:lastRenderedPageBreak/>
        <w:t xml:space="preserve">12.5 </w:t>
      </w:r>
      <w:r>
        <w:rPr>
          <w:sz w:val="24"/>
          <w:szCs w:val="24"/>
        </w:rPr>
        <w:t>– Aqueles que tiverem crédito sobre os veículos poderão requerer a sua habilitação para exercer direito sobre o crédito identific</w:t>
      </w:r>
      <w:r>
        <w:rPr>
          <w:sz w:val="24"/>
          <w:szCs w:val="24"/>
        </w:rPr>
        <w:t>ado, obedecida a ordem de prevalência legal, sendo considerados notificados desde a publicação do edital, nos termos da Resolução n.º</w:t>
      </w:r>
      <w:r>
        <w:rPr>
          <w:color w:val="FF0000"/>
          <w:sz w:val="24"/>
          <w:szCs w:val="24"/>
        </w:rPr>
        <w:t xml:space="preserve"> </w:t>
      </w:r>
      <w:r>
        <w:rPr>
          <w:sz w:val="24"/>
          <w:szCs w:val="24"/>
        </w:rPr>
        <w:t>623/2016 do Conselho Nacional de Trânsito – CONTRAN.</w:t>
      </w:r>
    </w:p>
    <w:p w:rsidR="00DD016D" w:rsidRDefault="00005D4A">
      <w:pPr>
        <w:spacing w:before="240" w:after="160" w:line="259" w:lineRule="auto"/>
        <w:jc w:val="both"/>
        <w:rPr>
          <w:sz w:val="24"/>
          <w:szCs w:val="24"/>
        </w:rPr>
      </w:pPr>
      <w:r>
        <w:rPr>
          <w:b/>
          <w:sz w:val="24"/>
          <w:szCs w:val="24"/>
        </w:rPr>
        <w:t xml:space="preserve">12.6 – </w:t>
      </w:r>
      <w:r>
        <w:rPr>
          <w:sz w:val="24"/>
          <w:szCs w:val="24"/>
        </w:rPr>
        <w:t>O quantitativo de bens objetos deste leilão está sujeito à alt</w:t>
      </w:r>
      <w:r>
        <w:rPr>
          <w:sz w:val="24"/>
          <w:szCs w:val="24"/>
        </w:rPr>
        <w:t>eração em função de restrições administrativas e judiciais que porventura venham a ocorrer.</w:t>
      </w:r>
    </w:p>
    <w:p w:rsidR="00DD016D" w:rsidRDefault="00005D4A">
      <w:pPr>
        <w:spacing w:before="240" w:after="160" w:line="259" w:lineRule="auto"/>
        <w:jc w:val="both"/>
        <w:rPr>
          <w:sz w:val="24"/>
          <w:szCs w:val="24"/>
        </w:rPr>
      </w:pPr>
      <w:r>
        <w:rPr>
          <w:b/>
          <w:sz w:val="24"/>
          <w:szCs w:val="24"/>
        </w:rPr>
        <w:t xml:space="preserve">12.7 – </w:t>
      </w:r>
      <w:r>
        <w:rPr>
          <w:sz w:val="24"/>
          <w:szCs w:val="24"/>
        </w:rPr>
        <w:t xml:space="preserve">O DETRAN/PR se reserva no direito de cancelar, adiar, alterar ou retirar algum veículo do(s) Anexo(s) que acompanha(m) o presente Edital antes da realização </w:t>
      </w:r>
      <w:r>
        <w:rPr>
          <w:sz w:val="24"/>
          <w:szCs w:val="24"/>
        </w:rPr>
        <w:t>da sessão do leilão caso seja constatada alguma irregularidade, no todo ou em parte, ou, ainda, em caso fortuito ou força maior, na forma da lei.</w:t>
      </w:r>
    </w:p>
    <w:p w:rsidR="00DD016D" w:rsidRDefault="00005D4A">
      <w:pPr>
        <w:spacing w:before="240" w:after="160" w:line="259" w:lineRule="auto"/>
        <w:jc w:val="both"/>
        <w:rPr>
          <w:sz w:val="24"/>
          <w:szCs w:val="24"/>
        </w:rPr>
      </w:pPr>
      <w:r>
        <w:rPr>
          <w:b/>
          <w:sz w:val="24"/>
          <w:szCs w:val="24"/>
        </w:rPr>
        <w:t xml:space="preserve">12.8 – </w:t>
      </w:r>
      <w:r>
        <w:rPr>
          <w:sz w:val="24"/>
          <w:szCs w:val="24"/>
        </w:rPr>
        <w:t>Fica eleito o Foro da Comarca de Curitiba, Capital do Estado do Paraná, para discussão de eventuais lit</w:t>
      </w:r>
      <w:r>
        <w:rPr>
          <w:sz w:val="24"/>
          <w:szCs w:val="24"/>
        </w:rPr>
        <w:t>ígios, oriundos da presente Licitação, com renúncia de outros, ainda que mais privilegiados.</w:t>
      </w:r>
    </w:p>
    <w:p w:rsidR="00DD016D" w:rsidRDefault="00005D4A">
      <w:pPr>
        <w:spacing w:before="240" w:after="160" w:line="259" w:lineRule="auto"/>
        <w:jc w:val="both"/>
        <w:rPr>
          <w:b/>
          <w:sz w:val="24"/>
          <w:szCs w:val="24"/>
        </w:rPr>
      </w:pPr>
      <w:r>
        <w:rPr>
          <w:sz w:val="24"/>
          <w:szCs w:val="24"/>
        </w:rPr>
        <w:br/>
        <w:t xml:space="preserve"> </w:t>
      </w:r>
      <w:r>
        <w:rPr>
          <w:b/>
          <w:sz w:val="24"/>
          <w:szCs w:val="24"/>
        </w:rPr>
        <w:t>13 - DOS ANEXOS</w:t>
      </w:r>
    </w:p>
    <w:p w:rsidR="00DD016D" w:rsidRDefault="00005D4A">
      <w:pPr>
        <w:spacing w:before="240" w:after="160" w:line="259" w:lineRule="auto"/>
        <w:jc w:val="both"/>
        <w:rPr>
          <w:sz w:val="24"/>
          <w:szCs w:val="24"/>
        </w:rPr>
      </w:pPr>
      <w:r>
        <w:rPr>
          <w:b/>
          <w:sz w:val="24"/>
          <w:szCs w:val="24"/>
        </w:rPr>
        <w:t xml:space="preserve">13.1 – </w:t>
      </w:r>
      <w:r>
        <w:rPr>
          <w:sz w:val="24"/>
          <w:szCs w:val="24"/>
        </w:rPr>
        <w:t>Fazem parte deste edital:</w:t>
      </w:r>
    </w:p>
    <w:p w:rsidR="00DD016D" w:rsidRDefault="00005D4A">
      <w:pPr>
        <w:numPr>
          <w:ilvl w:val="0"/>
          <w:numId w:val="1"/>
        </w:numPr>
        <w:spacing w:before="240"/>
      </w:pPr>
      <w:r>
        <w:rPr>
          <w:b/>
          <w:sz w:val="24"/>
          <w:szCs w:val="24"/>
        </w:rPr>
        <w:t xml:space="preserve">ANEXO I – </w:t>
      </w:r>
      <w:r>
        <w:rPr>
          <w:sz w:val="24"/>
          <w:szCs w:val="24"/>
        </w:rPr>
        <w:t>Definição dos Lotes (municípios);</w:t>
      </w:r>
    </w:p>
    <w:p w:rsidR="00DD016D" w:rsidRDefault="00005D4A">
      <w:pPr>
        <w:numPr>
          <w:ilvl w:val="0"/>
          <w:numId w:val="1"/>
        </w:numPr>
      </w:pPr>
      <w:r>
        <w:rPr>
          <w:b/>
          <w:sz w:val="24"/>
          <w:szCs w:val="24"/>
        </w:rPr>
        <w:t xml:space="preserve">ANEXO II – </w:t>
      </w:r>
      <w:r>
        <w:rPr>
          <w:sz w:val="24"/>
          <w:szCs w:val="24"/>
        </w:rPr>
        <w:t>Declaração de conhecimento e aceitação das condições esta</w:t>
      </w:r>
      <w:r>
        <w:rPr>
          <w:sz w:val="24"/>
          <w:szCs w:val="24"/>
        </w:rPr>
        <w:t>belecidas neste Edital;</w:t>
      </w:r>
    </w:p>
    <w:p w:rsidR="00DD016D" w:rsidRDefault="00005D4A">
      <w:pPr>
        <w:numPr>
          <w:ilvl w:val="0"/>
          <w:numId w:val="1"/>
        </w:numPr>
        <w:spacing w:after="240"/>
      </w:pPr>
      <w:r>
        <w:rPr>
          <w:b/>
          <w:sz w:val="24"/>
          <w:szCs w:val="24"/>
        </w:rPr>
        <w:t>ANEXO III</w:t>
      </w:r>
      <w:r>
        <w:rPr>
          <w:sz w:val="24"/>
          <w:szCs w:val="24"/>
        </w:rPr>
        <w:t xml:space="preserve"> </w:t>
      </w:r>
      <w:r>
        <w:rPr>
          <w:b/>
          <w:sz w:val="24"/>
          <w:szCs w:val="24"/>
        </w:rPr>
        <w:t xml:space="preserve">– </w:t>
      </w:r>
      <w:r>
        <w:rPr>
          <w:b/>
          <w:sz w:val="24"/>
          <w:szCs w:val="24"/>
        </w:rPr>
        <w:tab/>
      </w:r>
      <w:r>
        <w:rPr>
          <w:sz w:val="24"/>
          <w:szCs w:val="24"/>
        </w:rPr>
        <w:t>Modelo de Declarações;</w:t>
      </w:r>
      <w:r>
        <w:rPr>
          <w:sz w:val="24"/>
          <w:szCs w:val="24"/>
        </w:rPr>
        <w:br/>
      </w:r>
      <w:r>
        <w:rPr>
          <w:sz w:val="24"/>
          <w:szCs w:val="24"/>
        </w:rPr>
        <w:br/>
      </w:r>
      <w:r>
        <w:rPr>
          <w:sz w:val="24"/>
          <w:szCs w:val="24"/>
        </w:rPr>
        <w:br/>
      </w:r>
      <w:r>
        <w:br w:type="page"/>
      </w:r>
    </w:p>
    <w:p w:rsidR="00DD016D" w:rsidRDefault="00005D4A">
      <w:pPr>
        <w:spacing w:before="240" w:after="240"/>
        <w:ind w:left="720"/>
        <w:jc w:val="center"/>
        <w:rPr>
          <w:b/>
          <w:sz w:val="24"/>
          <w:szCs w:val="24"/>
        </w:rPr>
      </w:pPr>
      <w:r>
        <w:lastRenderedPageBreak/>
        <w:br w:type="page"/>
      </w:r>
      <w:r>
        <w:rPr>
          <w:b/>
          <w:sz w:val="24"/>
          <w:szCs w:val="24"/>
        </w:rPr>
        <w:lastRenderedPageBreak/>
        <w:t>ANEXO I</w:t>
      </w:r>
    </w:p>
    <w:p w:rsidR="00DD016D" w:rsidRDefault="00005D4A">
      <w:pPr>
        <w:spacing w:before="240" w:after="240"/>
        <w:ind w:left="720"/>
        <w:rPr>
          <w:b/>
          <w:sz w:val="24"/>
          <w:szCs w:val="24"/>
          <w:highlight w:val="yellow"/>
        </w:rPr>
      </w:pPr>
      <w:r>
        <w:rPr>
          <w:b/>
          <w:sz w:val="24"/>
          <w:szCs w:val="24"/>
        </w:rPr>
        <w:t xml:space="preserve">PROTOCOLO Nº </w:t>
      </w:r>
      <w:r>
        <w:rPr>
          <w:b/>
          <w:sz w:val="24"/>
          <w:szCs w:val="24"/>
          <w:highlight w:val="yellow"/>
        </w:rPr>
        <w:t>XXXXXXXX</w:t>
      </w:r>
    </w:p>
    <w:p w:rsidR="00DD016D" w:rsidRDefault="00005D4A">
      <w:pPr>
        <w:spacing w:before="240" w:after="240"/>
        <w:ind w:left="720"/>
        <w:rPr>
          <w:b/>
          <w:sz w:val="24"/>
          <w:szCs w:val="24"/>
        </w:rPr>
      </w:pPr>
      <w:r>
        <w:rPr>
          <w:b/>
          <w:sz w:val="24"/>
          <w:szCs w:val="24"/>
        </w:rPr>
        <w:t>LEILÃO PÚBLICO Nº XXXXX/20XX - CIRCULAÇÃO</w:t>
      </w:r>
    </w:p>
    <w:p w:rsidR="00DD016D" w:rsidRDefault="00005D4A">
      <w:pPr>
        <w:spacing w:before="240" w:after="240"/>
        <w:ind w:left="720"/>
        <w:jc w:val="center"/>
        <w:rPr>
          <w:sz w:val="24"/>
          <w:szCs w:val="24"/>
        </w:rPr>
      </w:pPr>
      <w:r>
        <w:rPr>
          <w:b/>
          <w:sz w:val="24"/>
          <w:szCs w:val="24"/>
        </w:rPr>
        <w:t xml:space="preserve">MUNICÍPIO </w:t>
      </w:r>
      <w:r>
        <w:rPr>
          <w:b/>
          <w:sz w:val="24"/>
          <w:szCs w:val="24"/>
          <w:highlight w:val="yellow"/>
        </w:rPr>
        <w:t>XXXXXXX</w:t>
      </w:r>
    </w:p>
    <w:tbl>
      <w:tblPr>
        <w:tblStyle w:val="a0"/>
        <w:tblW w:w="10925" w:type="dxa"/>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
        <w:gridCol w:w="994"/>
        <w:gridCol w:w="993"/>
        <w:gridCol w:w="993"/>
        <w:gridCol w:w="993"/>
        <w:gridCol w:w="993"/>
        <w:gridCol w:w="993"/>
        <w:gridCol w:w="993"/>
        <w:gridCol w:w="993"/>
        <w:gridCol w:w="993"/>
        <w:gridCol w:w="993"/>
      </w:tblGrid>
      <w:tr w:rsidR="00DD016D">
        <w:trPr>
          <w:trHeight w:val="305"/>
        </w:trPr>
        <w:tc>
          <w:tcPr>
            <w:tcW w:w="993" w:type="dxa"/>
            <w:shd w:val="clear" w:color="auto" w:fill="000000"/>
            <w:tcMar>
              <w:top w:w="-70" w:type="dxa"/>
              <w:left w:w="-70" w:type="dxa"/>
              <w:bottom w:w="-70" w:type="dxa"/>
              <w:right w:w="-70" w:type="dxa"/>
            </w:tcMar>
          </w:tcPr>
          <w:p w:rsidR="00DD016D" w:rsidRDefault="00005D4A">
            <w:pPr>
              <w:widowControl w:val="0"/>
              <w:pBdr>
                <w:top w:val="nil"/>
                <w:left w:val="nil"/>
                <w:bottom w:val="nil"/>
                <w:right w:val="nil"/>
                <w:between w:val="nil"/>
              </w:pBdr>
              <w:spacing w:line="240" w:lineRule="auto"/>
              <w:jc w:val="center"/>
              <w:rPr>
                <w:color w:val="FFFFFF"/>
                <w:sz w:val="14"/>
                <w:szCs w:val="14"/>
                <w:highlight w:val="black"/>
              </w:rPr>
            </w:pPr>
            <w:r>
              <w:rPr>
                <w:color w:val="FFFFFF"/>
                <w:sz w:val="14"/>
                <w:szCs w:val="14"/>
                <w:highlight w:val="black"/>
              </w:rPr>
              <w:t>Lote</w:t>
            </w:r>
          </w:p>
        </w:tc>
        <w:tc>
          <w:tcPr>
            <w:tcW w:w="993" w:type="dxa"/>
            <w:shd w:val="clear" w:color="auto" w:fill="000000"/>
            <w:tcMar>
              <w:top w:w="-70" w:type="dxa"/>
              <w:left w:w="-70" w:type="dxa"/>
              <w:bottom w:w="-70" w:type="dxa"/>
              <w:right w:w="-70" w:type="dxa"/>
            </w:tcMar>
          </w:tcPr>
          <w:p w:rsidR="00DD016D" w:rsidRDefault="00005D4A">
            <w:pPr>
              <w:widowControl w:val="0"/>
              <w:pBdr>
                <w:top w:val="nil"/>
                <w:left w:val="nil"/>
                <w:bottom w:val="nil"/>
                <w:right w:val="nil"/>
                <w:between w:val="nil"/>
              </w:pBdr>
              <w:spacing w:line="240" w:lineRule="auto"/>
              <w:jc w:val="center"/>
              <w:rPr>
                <w:color w:val="FFFFFF"/>
                <w:sz w:val="14"/>
                <w:szCs w:val="14"/>
                <w:highlight w:val="black"/>
              </w:rPr>
            </w:pPr>
            <w:r>
              <w:rPr>
                <w:color w:val="FFFFFF"/>
                <w:sz w:val="14"/>
                <w:szCs w:val="14"/>
                <w:highlight w:val="black"/>
              </w:rPr>
              <w:t>Avaliação</w:t>
            </w:r>
          </w:p>
        </w:tc>
        <w:tc>
          <w:tcPr>
            <w:tcW w:w="993" w:type="dxa"/>
            <w:shd w:val="clear" w:color="auto" w:fill="000000"/>
            <w:tcMar>
              <w:top w:w="-70" w:type="dxa"/>
              <w:left w:w="-70" w:type="dxa"/>
              <w:bottom w:w="-70" w:type="dxa"/>
              <w:right w:w="-70" w:type="dxa"/>
            </w:tcMar>
          </w:tcPr>
          <w:p w:rsidR="00DD016D" w:rsidRDefault="00005D4A">
            <w:pPr>
              <w:widowControl w:val="0"/>
              <w:pBdr>
                <w:top w:val="nil"/>
                <w:left w:val="nil"/>
                <w:bottom w:val="nil"/>
                <w:right w:val="nil"/>
                <w:between w:val="nil"/>
              </w:pBdr>
              <w:spacing w:line="240" w:lineRule="auto"/>
              <w:jc w:val="center"/>
              <w:rPr>
                <w:color w:val="FFFFFF"/>
                <w:sz w:val="14"/>
                <w:szCs w:val="14"/>
                <w:highlight w:val="black"/>
              </w:rPr>
            </w:pPr>
            <w:r>
              <w:rPr>
                <w:color w:val="FFFFFF"/>
                <w:sz w:val="14"/>
                <w:szCs w:val="14"/>
                <w:highlight w:val="black"/>
              </w:rPr>
              <w:t>Nº Registro</w:t>
            </w:r>
          </w:p>
        </w:tc>
        <w:tc>
          <w:tcPr>
            <w:tcW w:w="993" w:type="dxa"/>
            <w:shd w:val="clear" w:color="auto" w:fill="000000"/>
            <w:tcMar>
              <w:top w:w="-70" w:type="dxa"/>
              <w:left w:w="-70" w:type="dxa"/>
              <w:bottom w:w="-70" w:type="dxa"/>
              <w:right w:w="-70" w:type="dxa"/>
            </w:tcMar>
          </w:tcPr>
          <w:p w:rsidR="00DD016D" w:rsidRDefault="00005D4A">
            <w:pPr>
              <w:widowControl w:val="0"/>
              <w:pBdr>
                <w:top w:val="nil"/>
                <w:left w:val="nil"/>
                <w:bottom w:val="nil"/>
                <w:right w:val="nil"/>
                <w:between w:val="nil"/>
              </w:pBdr>
              <w:spacing w:line="240" w:lineRule="auto"/>
              <w:jc w:val="center"/>
              <w:rPr>
                <w:color w:val="FFFFFF"/>
                <w:sz w:val="14"/>
                <w:szCs w:val="14"/>
                <w:highlight w:val="black"/>
              </w:rPr>
            </w:pPr>
            <w:r>
              <w:rPr>
                <w:color w:val="FFFFFF"/>
                <w:sz w:val="14"/>
                <w:szCs w:val="14"/>
                <w:highlight w:val="black"/>
              </w:rPr>
              <w:t>Placa</w:t>
            </w:r>
          </w:p>
        </w:tc>
        <w:tc>
          <w:tcPr>
            <w:tcW w:w="993" w:type="dxa"/>
            <w:shd w:val="clear" w:color="auto" w:fill="000000"/>
            <w:tcMar>
              <w:top w:w="-70" w:type="dxa"/>
              <w:left w:w="-70" w:type="dxa"/>
              <w:bottom w:w="-70" w:type="dxa"/>
              <w:right w:w="-70" w:type="dxa"/>
            </w:tcMar>
          </w:tcPr>
          <w:p w:rsidR="00DD016D" w:rsidRDefault="00005D4A">
            <w:pPr>
              <w:widowControl w:val="0"/>
              <w:pBdr>
                <w:top w:val="nil"/>
                <w:left w:val="nil"/>
                <w:bottom w:val="nil"/>
                <w:right w:val="nil"/>
                <w:between w:val="nil"/>
              </w:pBdr>
              <w:spacing w:line="240" w:lineRule="auto"/>
              <w:jc w:val="center"/>
              <w:rPr>
                <w:color w:val="FFFFFF"/>
                <w:sz w:val="14"/>
                <w:szCs w:val="14"/>
                <w:highlight w:val="black"/>
              </w:rPr>
            </w:pPr>
            <w:r>
              <w:rPr>
                <w:color w:val="FFFFFF"/>
                <w:sz w:val="14"/>
                <w:szCs w:val="14"/>
                <w:highlight w:val="black"/>
              </w:rPr>
              <w:t>Marca/Modelo</w:t>
            </w:r>
          </w:p>
        </w:tc>
        <w:tc>
          <w:tcPr>
            <w:tcW w:w="993" w:type="dxa"/>
            <w:shd w:val="clear" w:color="auto" w:fill="000000"/>
            <w:tcMar>
              <w:top w:w="-70" w:type="dxa"/>
              <w:left w:w="-70" w:type="dxa"/>
              <w:bottom w:w="-70" w:type="dxa"/>
              <w:right w:w="-70" w:type="dxa"/>
            </w:tcMar>
          </w:tcPr>
          <w:p w:rsidR="00DD016D" w:rsidRDefault="00005D4A">
            <w:pPr>
              <w:widowControl w:val="0"/>
              <w:pBdr>
                <w:top w:val="nil"/>
                <w:left w:val="nil"/>
                <w:bottom w:val="nil"/>
                <w:right w:val="nil"/>
                <w:between w:val="nil"/>
              </w:pBdr>
              <w:spacing w:line="240" w:lineRule="auto"/>
              <w:jc w:val="center"/>
              <w:rPr>
                <w:color w:val="FFFFFF"/>
                <w:sz w:val="14"/>
                <w:szCs w:val="14"/>
                <w:highlight w:val="black"/>
              </w:rPr>
            </w:pPr>
            <w:r>
              <w:rPr>
                <w:color w:val="FFFFFF"/>
                <w:sz w:val="14"/>
                <w:szCs w:val="14"/>
                <w:highlight w:val="black"/>
              </w:rPr>
              <w:t>Ano</w:t>
            </w:r>
          </w:p>
        </w:tc>
        <w:tc>
          <w:tcPr>
            <w:tcW w:w="993" w:type="dxa"/>
            <w:shd w:val="clear" w:color="auto" w:fill="000000"/>
            <w:tcMar>
              <w:top w:w="-70" w:type="dxa"/>
              <w:left w:w="-70" w:type="dxa"/>
              <w:bottom w:w="-70" w:type="dxa"/>
              <w:right w:w="-70" w:type="dxa"/>
            </w:tcMar>
          </w:tcPr>
          <w:p w:rsidR="00DD016D" w:rsidRDefault="00005D4A">
            <w:pPr>
              <w:widowControl w:val="0"/>
              <w:pBdr>
                <w:top w:val="nil"/>
                <w:left w:val="nil"/>
                <w:bottom w:val="nil"/>
                <w:right w:val="nil"/>
                <w:between w:val="nil"/>
              </w:pBdr>
              <w:spacing w:line="240" w:lineRule="auto"/>
              <w:jc w:val="center"/>
              <w:rPr>
                <w:color w:val="FFFFFF"/>
                <w:sz w:val="14"/>
                <w:szCs w:val="14"/>
                <w:highlight w:val="black"/>
              </w:rPr>
            </w:pPr>
            <w:r>
              <w:rPr>
                <w:color w:val="FFFFFF"/>
                <w:sz w:val="14"/>
                <w:szCs w:val="14"/>
                <w:highlight w:val="black"/>
              </w:rPr>
              <w:t xml:space="preserve">Tipo </w:t>
            </w:r>
          </w:p>
        </w:tc>
        <w:tc>
          <w:tcPr>
            <w:tcW w:w="993" w:type="dxa"/>
            <w:shd w:val="clear" w:color="auto" w:fill="000000"/>
            <w:tcMar>
              <w:top w:w="-70" w:type="dxa"/>
              <w:left w:w="-70" w:type="dxa"/>
              <w:bottom w:w="-70" w:type="dxa"/>
              <w:right w:w="-70" w:type="dxa"/>
            </w:tcMar>
          </w:tcPr>
          <w:p w:rsidR="00DD016D" w:rsidRDefault="00005D4A">
            <w:pPr>
              <w:widowControl w:val="0"/>
              <w:pBdr>
                <w:top w:val="nil"/>
                <w:left w:val="nil"/>
                <w:bottom w:val="nil"/>
                <w:right w:val="nil"/>
                <w:between w:val="nil"/>
              </w:pBdr>
              <w:spacing w:line="240" w:lineRule="auto"/>
              <w:jc w:val="center"/>
              <w:rPr>
                <w:color w:val="FFFFFF"/>
                <w:sz w:val="14"/>
                <w:szCs w:val="14"/>
                <w:highlight w:val="black"/>
              </w:rPr>
            </w:pPr>
            <w:proofErr w:type="spellStart"/>
            <w:r>
              <w:rPr>
                <w:color w:val="FFFFFF"/>
                <w:sz w:val="14"/>
                <w:szCs w:val="14"/>
                <w:highlight w:val="black"/>
              </w:rPr>
              <w:t>Comb</w:t>
            </w:r>
            <w:proofErr w:type="spellEnd"/>
          </w:p>
        </w:tc>
        <w:tc>
          <w:tcPr>
            <w:tcW w:w="993" w:type="dxa"/>
            <w:shd w:val="clear" w:color="auto" w:fill="000000"/>
            <w:tcMar>
              <w:top w:w="-70" w:type="dxa"/>
              <w:left w:w="-70" w:type="dxa"/>
              <w:bottom w:w="-70" w:type="dxa"/>
              <w:right w:w="-70" w:type="dxa"/>
            </w:tcMar>
          </w:tcPr>
          <w:p w:rsidR="00DD016D" w:rsidRDefault="00005D4A">
            <w:pPr>
              <w:widowControl w:val="0"/>
              <w:pBdr>
                <w:top w:val="nil"/>
                <w:left w:val="nil"/>
                <w:bottom w:val="nil"/>
                <w:right w:val="nil"/>
                <w:between w:val="nil"/>
              </w:pBdr>
              <w:spacing w:line="240" w:lineRule="auto"/>
              <w:jc w:val="center"/>
              <w:rPr>
                <w:color w:val="FFFFFF"/>
                <w:sz w:val="14"/>
                <w:szCs w:val="14"/>
                <w:highlight w:val="black"/>
              </w:rPr>
            </w:pPr>
            <w:r>
              <w:rPr>
                <w:color w:val="FFFFFF"/>
                <w:sz w:val="14"/>
                <w:szCs w:val="14"/>
                <w:highlight w:val="black"/>
              </w:rPr>
              <w:t>Cor</w:t>
            </w:r>
          </w:p>
        </w:tc>
        <w:tc>
          <w:tcPr>
            <w:tcW w:w="993" w:type="dxa"/>
            <w:shd w:val="clear" w:color="auto" w:fill="000000"/>
            <w:tcMar>
              <w:top w:w="-70" w:type="dxa"/>
              <w:left w:w="-70" w:type="dxa"/>
              <w:bottom w:w="-70" w:type="dxa"/>
              <w:right w:w="-70" w:type="dxa"/>
            </w:tcMar>
          </w:tcPr>
          <w:p w:rsidR="00DD016D" w:rsidRDefault="00005D4A">
            <w:pPr>
              <w:widowControl w:val="0"/>
              <w:pBdr>
                <w:top w:val="nil"/>
                <w:left w:val="nil"/>
                <w:bottom w:val="nil"/>
                <w:right w:val="nil"/>
                <w:between w:val="nil"/>
              </w:pBdr>
              <w:spacing w:line="240" w:lineRule="auto"/>
              <w:jc w:val="center"/>
              <w:rPr>
                <w:color w:val="FFFFFF"/>
                <w:sz w:val="14"/>
                <w:szCs w:val="14"/>
                <w:highlight w:val="black"/>
              </w:rPr>
            </w:pPr>
            <w:proofErr w:type="spellStart"/>
            <w:r>
              <w:rPr>
                <w:color w:val="FFFFFF"/>
                <w:sz w:val="14"/>
                <w:szCs w:val="14"/>
                <w:highlight w:val="black"/>
              </w:rPr>
              <w:t>Esp</w:t>
            </w:r>
            <w:proofErr w:type="spellEnd"/>
          </w:p>
        </w:tc>
        <w:tc>
          <w:tcPr>
            <w:tcW w:w="993" w:type="dxa"/>
            <w:shd w:val="clear" w:color="auto" w:fill="000000"/>
            <w:tcMar>
              <w:top w:w="-70" w:type="dxa"/>
              <w:left w:w="-70" w:type="dxa"/>
              <w:bottom w:w="-70" w:type="dxa"/>
              <w:right w:w="-70" w:type="dxa"/>
            </w:tcMar>
          </w:tcPr>
          <w:p w:rsidR="00DD016D" w:rsidRDefault="00005D4A">
            <w:pPr>
              <w:widowControl w:val="0"/>
              <w:pBdr>
                <w:top w:val="nil"/>
                <w:left w:val="nil"/>
                <w:bottom w:val="nil"/>
                <w:right w:val="nil"/>
                <w:between w:val="nil"/>
              </w:pBdr>
              <w:spacing w:line="240" w:lineRule="auto"/>
              <w:jc w:val="center"/>
              <w:rPr>
                <w:color w:val="FFFFFF"/>
                <w:sz w:val="14"/>
                <w:szCs w:val="14"/>
              </w:rPr>
            </w:pPr>
            <w:r>
              <w:rPr>
                <w:color w:val="FFFFFF"/>
                <w:sz w:val="14"/>
                <w:szCs w:val="14"/>
                <w:highlight w:val="black"/>
              </w:rPr>
              <w:t>Motor</w:t>
            </w:r>
          </w:p>
        </w:tc>
      </w:tr>
      <w:tr w:rsidR="00DD016D">
        <w:trPr>
          <w:trHeight w:val="305"/>
        </w:trPr>
        <w:tc>
          <w:tcPr>
            <w:tcW w:w="993" w:type="dxa"/>
            <w:shd w:val="clear" w:color="auto" w:fill="FFFF00"/>
            <w:tcMar>
              <w:top w:w="-70" w:type="dxa"/>
              <w:left w:w="-70" w:type="dxa"/>
              <w:bottom w:w="-70" w:type="dxa"/>
              <w:right w:w="-70" w:type="dxa"/>
            </w:tcMar>
          </w:tcPr>
          <w:p w:rsidR="00DD016D" w:rsidRDefault="00005D4A">
            <w:pPr>
              <w:widowControl w:val="0"/>
              <w:pBdr>
                <w:top w:val="nil"/>
                <w:left w:val="nil"/>
                <w:bottom w:val="nil"/>
                <w:right w:val="nil"/>
                <w:between w:val="nil"/>
              </w:pBdr>
              <w:spacing w:line="240" w:lineRule="auto"/>
              <w:jc w:val="center"/>
              <w:rPr>
                <w:sz w:val="14"/>
                <w:szCs w:val="14"/>
              </w:rPr>
            </w:pPr>
            <w:r>
              <w:rPr>
                <w:sz w:val="14"/>
                <w:szCs w:val="14"/>
              </w:rPr>
              <w:t>Lance Inicial R$ XXXX</w:t>
            </w: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r>
      <w:tr w:rsidR="00DD016D">
        <w:trPr>
          <w:trHeight w:val="305"/>
        </w:trPr>
        <w:tc>
          <w:tcPr>
            <w:tcW w:w="993" w:type="dxa"/>
            <w:shd w:val="clear" w:color="auto" w:fill="auto"/>
            <w:tcMar>
              <w:top w:w="-70" w:type="dxa"/>
              <w:left w:w="-70" w:type="dxa"/>
              <w:bottom w:w="-70" w:type="dxa"/>
              <w:right w:w="-70" w:type="dxa"/>
            </w:tcMar>
          </w:tcPr>
          <w:p w:rsidR="00DD016D" w:rsidRDefault="00005D4A">
            <w:pPr>
              <w:widowControl w:val="0"/>
              <w:pBdr>
                <w:top w:val="nil"/>
                <w:left w:val="nil"/>
                <w:bottom w:val="nil"/>
                <w:right w:val="nil"/>
                <w:between w:val="nil"/>
              </w:pBdr>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R$ XXXX</w:t>
            </w:r>
          </w:p>
          <w:p w:rsidR="00DD016D" w:rsidRDefault="00DD016D">
            <w:pPr>
              <w:widowControl w:val="0"/>
              <w:pBdr>
                <w:top w:val="nil"/>
                <w:left w:val="nil"/>
                <w:bottom w:val="nil"/>
                <w:right w:val="nil"/>
                <w:between w:val="nil"/>
              </w:pBdr>
              <w:spacing w:line="240" w:lineRule="auto"/>
              <w:jc w:val="center"/>
              <w:rPr>
                <w:sz w:val="12"/>
                <w:szCs w:val="12"/>
              </w:rPr>
            </w:pP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r>
      <w:tr w:rsidR="00DD016D">
        <w:trPr>
          <w:trHeight w:val="305"/>
        </w:trPr>
        <w:tc>
          <w:tcPr>
            <w:tcW w:w="993" w:type="dxa"/>
            <w:shd w:val="clear" w:color="auto" w:fill="FFFF00"/>
            <w:tcMar>
              <w:top w:w="-70" w:type="dxa"/>
              <w:left w:w="-70" w:type="dxa"/>
              <w:bottom w:w="-70" w:type="dxa"/>
              <w:right w:w="-70" w:type="dxa"/>
            </w:tcMar>
          </w:tcPr>
          <w:p w:rsidR="00DD016D" w:rsidRDefault="00005D4A">
            <w:pPr>
              <w:widowControl w:val="0"/>
              <w:spacing w:line="240" w:lineRule="auto"/>
              <w:jc w:val="center"/>
              <w:rPr>
                <w:sz w:val="14"/>
                <w:szCs w:val="14"/>
              </w:rPr>
            </w:pPr>
            <w:r>
              <w:rPr>
                <w:sz w:val="14"/>
                <w:szCs w:val="14"/>
              </w:rPr>
              <w:t>Lance Inicial R$ XXXX</w:t>
            </w: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r>
      <w:tr w:rsidR="00DD016D">
        <w:trPr>
          <w:trHeight w:val="305"/>
        </w:trPr>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R$ XXXX</w:t>
            </w:r>
          </w:p>
          <w:p w:rsidR="00DD016D" w:rsidRDefault="00DD016D">
            <w:pPr>
              <w:widowControl w:val="0"/>
              <w:spacing w:line="240" w:lineRule="auto"/>
              <w:jc w:val="center"/>
              <w:rPr>
                <w:sz w:val="12"/>
                <w:szCs w:val="12"/>
              </w:rPr>
            </w:pP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r>
      <w:tr w:rsidR="00DD016D">
        <w:trPr>
          <w:trHeight w:val="305"/>
        </w:trPr>
        <w:tc>
          <w:tcPr>
            <w:tcW w:w="993" w:type="dxa"/>
            <w:shd w:val="clear" w:color="auto" w:fill="FFFF00"/>
            <w:tcMar>
              <w:top w:w="-70" w:type="dxa"/>
              <w:left w:w="-70" w:type="dxa"/>
              <w:bottom w:w="-70" w:type="dxa"/>
              <w:right w:w="-70" w:type="dxa"/>
            </w:tcMar>
          </w:tcPr>
          <w:p w:rsidR="00DD016D" w:rsidRDefault="00005D4A">
            <w:pPr>
              <w:widowControl w:val="0"/>
              <w:spacing w:line="240" w:lineRule="auto"/>
              <w:jc w:val="center"/>
              <w:rPr>
                <w:sz w:val="14"/>
                <w:szCs w:val="14"/>
              </w:rPr>
            </w:pPr>
            <w:r>
              <w:rPr>
                <w:sz w:val="14"/>
                <w:szCs w:val="14"/>
              </w:rPr>
              <w:t>Lance Inicial R$ XXXX</w:t>
            </w: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r>
      <w:tr w:rsidR="00DD016D">
        <w:trPr>
          <w:trHeight w:val="305"/>
        </w:trPr>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R$ XXXX</w:t>
            </w:r>
          </w:p>
          <w:p w:rsidR="00DD016D" w:rsidRDefault="00DD016D">
            <w:pPr>
              <w:widowControl w:val="0"/>
              <w:spacing w:line="240" w:lineRule="auto"/>
              <w:jc w:val="center"/>
              <w:rPr>
                <w:sz w:val="12"/>
                <w:szCs w:val="12"/>
              </w:rPr>
            </w:pP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r>
      <w:tr w:rsidR="00DD016D">
        <w:trPr>
          <w:trHeight w:val="305"/>
        </w:trPr>
        <w:tc>
          <w:tcPr>
            <w:tcW w:w="993" w:type="dxa"/>
            <w:shd w:val="clear" w:color="auto" w:fill="FFFF00"/>
            <w:tcMar>
              <w:top w:w="-70" w:type="dxa"/>
              <w:left w:w="-70" w:type="dxa"/>
              <w:bottom w:w="-70" w:type="dxa"/>
              <w:right w:w="-70" w:type="dxa"/>
            </w:tcMar>
          </w:tcPr>
          <w:p w:rsidR="00DD016D" w:rsidRDefault="00005D4A">
            <w:pPr>
              <w:widowControl w:val="0"/>
              <w:spacing w:line="240" w:lineRule="auto"/>
              <w:jc w:val="center"/>
              <w:rPr>
                <w:sz w:val="14"/>
                <w:szCs w:val="14"/>
              </w:rPr>
            </w:pPr>
            <w:r>
              <w:rPr>
                <w:sz w:val="14"/>
                <w:szCs w:val="14"/>
              </w:rPr>
              <w:t>Lance Inicial R$ XXXX</w:t>
            </w: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r>
      <w:tr w:rsidR="00DD016D">
        <w:trPr>
          <w:trHeight w:val="305"/>
        </w:trPr>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R$ XXXX</w:t>
            </w:r>
          </w:p>
          <w:p w:rsidR="00DD016D" w:rsidRDefault="00DD016D">
            <w:pPr>
              <w:widowControl w:val="0"/>
              <w:spacing w:line="240" w:lineRule="auto"/>
              <w:jc w:val="center"/>
              <w:rPr>
                <w:sz w:val="12"/>
                <w:szCs w:val="12"/>
              </w:rPr>
            </w:pP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r>
      <w:tr w:rsidR="00DD016D">
        <w:trPr>
          <w:trHeight w:val="305"/>
        </w:trPr>
        <w:tc>
          <w:tcPr>
            <w:tcW w:w="993" w:type="dxa"/>
            <w:shd w:val="clear" w:color="auto" w:fill="FFFF00"/>
            <w:tcMar>
              <w:top w:w="-70" w:type="dxa"/>
              <w:left w:w="-70" w:type="dxa"/>
              <w:bottom w:w="-70" w:type="dxa"/>
              <w:right w:w="-70" w:type="dxa"/>
            </w:tcMar>
          </w:tcPr>
          <w:p w:rsidR="00DD016D" w:rsidRDefault="00005D4A">
            <w:pPr>
              <w:widowControl w:val="0"/>
              <w:spacing w:line="240" w:lineRule="auto"/>
              <w:jc w:val="center"/>
              <w:rPr>
                <w:sz w:val="14"/>
                <w:szCs w:val="14"/>
              </w:rPr>
            </w:pPr>
            <w:r>
              <w:rPr>
                <w:sz w:val="14"/>
                <w:szCs w:val="14"/>
              </w:rPr>
              <w:t>Lance Inicial R$ XXXX</w:t>
            </w: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r>
      <w:tr w:rsidR="00DD016D">
        <w:trPr>
          <w:trHeight w:val="305"/>
        </w:trPr>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R$ XXXX</w:t>
            </w:r>
          </w:p>
          <w:p w:rsidR="00DD016D" w:rsidRDefault="00DD016D">
            <w:pPr>
              <w:widowControl w:val="0"/>
              <w:spacing w:line="240" w:lineRule="auto"/>
              <w:jc w:val="center"/>
              <w:rPr>
                <w:sz w:val="12"/>
                <w:szCs w:val="12"/>
              </w:rPr>
            </w:pP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r>
      <w:tr w:rsidR="00DD016D">
        <w:trPr>
          <w:trHeight w:val="305"/>
        </w:trPr>
        <w:tc>
          <w:tcPr>
            <w:tcW w:w="993" w:type="dxa"/>
            <w:shd w:val="clear" w:color="auto" w:fill="FFFF00"/>
            <w:tcMar>
              <w:top w:w="-70" w:type="dxa"/>
              <w:left w:w="-70" w:type="dxa"/>
              <w:bottom w:w="-70" w:type="dxa"/>
              <w:right w:w="-70" w:type="dxa"/>
            </w:tcMar>
          </w:tcPr>
          <w:p w:rsidR="00DD016D" w:rsidRDefault="00005D4A">
            <w:pPr>
              <w:widowControl w:val="0"/>
              <w:spacing w:line="240" w:lineRule="auto"/>
              <w:jc w:val="center"/>
              <w:rPr>
                <w:sz w:val="14"/>
                <w:szCs w:val="14"/>
              </w:rPr>
            </w:pPr>
            <w:r>
              <w:rPr>
                <w:sz w:val="14"/>
                <w:szCs w:val="14"/>
              </w:rPr>
              <w:t>Lance Inicial R$ XXXX</w:t>
            </w: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r>
      <w:tr w:rsidR="00DD016D">
        <w:trPr>
          <w:trHeight w:val="305"/>
        </w:trPr>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R$ XXXX</w:t>
            </w:r>
          </w:p>
          <w:p w:rsidR="00DD016D" w:rsidRDefault="00DD016D">
            <w:pPr>
              <w:widowControl w:val="0"/>
              <w:spacing w:line="240" w:lineRule="auto"/>
              <w:jc w:val="center"/>
              <w:rPr>
                <w:sz w:val="12"/>
                <w:szCs w:val="12"/>
              </w:rPr>
            </w:pP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r>
      <w:tr w:rsidR="00DD016D">
        <w:trPr>
          <w:trHeight w:val="305"/>
        </w:trPr>
        <w:tc>
          <w:tcPr>
            <w:tcW w:w="993" w:type="dxa"/>
            <w:shd w:val="clear" w:color="auto" w:fill="FFFF00"/>
            <w:tcMar>
              <w:top w:w="-70" w:type="dxa"/>
              <w:left w:w="-70" w:type="dxa"/>
              <w:bottom w:w="-70" w:type="dxa"/>
              <w:right w:w="-70" w:type="dxa"/>
            </w:tcMar>
          </w:tcPr>
          <w:p w:rsidR="00DD016D" w:rsidRDefault="00005D4A">
            <w:pPr>
              <w:widowControl w:val="0"/>
              <w:spacing w:line="240" w:lineRule="auto"/>
              <w:jc w:val="center"/>
              <w:rPr>
                <w:sz w:val="14"/>
                <w:szCs w:val="14"/>
              </w:rPr>
            </w:pPr>
            <w:r>
              <w:rPr>
                <w:sz w:val="14"/>
                <w:szCs w:val="14"/>
              </w:rPr>
              <w:t>Lance Inicial R$ XXXX</w:t>
            </w: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r>
      <w:tr w:rsidR="00DD016D">
        <w:trPr>
          <w:trHeight w:val="305"/>
        </w:trPr>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R$ XXXX</w:t>
            </w:r>
          </w:p>
          <w:p w:rsidR="00DD016D" w:rsidRDefault="00DD016D">
            <w:pPr>
              <w:widowControl w:val="0"/>
              <w:spacing w:line="240" w:lineRule="auto"/>
              <w:jc w:val="center"/>
              <w:rPr>
                <w:sz w:val="12"/>
                <w:szCs w:val="12"/>
              </w:rPr>
            </w:pP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2"/>
                <w:szCs w:val="12"/>
              </w:rPr>
            </w:pPr>
            <w:r>
              <w:rPr>
                <w:sz w:val="12"/>
                <w:szCs w:val="12"/>
              </w:rPr>
              <w:t>XXXXXX</w:t>
            </w:r>
          </w:p>
        </w:tc>
      </w:tr>
      <w:tr w:rsidR="00DD016D">
        <w:trPr>
          <w:trHeight w:val="305"/>
        </w:trPr>
        <w:tc>
          <w:tcPr>
            <w:tcW w:w="993" w:type="dxa"/>
            <w:shd w:val="clear" w:color="auto" w:fill="FFFF00"/>
            <w:tcMar>
              <w:top w:w="-70" w:type="dxa"/>
              <w:left w:w="-70" w:type="dxa"/>
              <w:bottom w:w="-70" w:type="dxa"/>
              <w:right w:w="-70" w:type="dxa"/>
            </w:tcMar>
          </w:tcPr>
          <w:p w:rsidR="00DD016D" w:rsidRDefault="00005D4A">
            <w:pPr>
              <w:widowControl w:val="0"/>
              <w:spacing w:line="240" w:lineRule="auto"/>
              <w:jc w:val="center"/>
              <w:rPr>
                <w:sz w:val="14"/>
                <w:szCs w:val="14"/>
              </w:rPr>
            </w:pPr>
            <w:r>
              <w:rPr>
                <w:sz w:val="14"/>
                <w:szCs w:val="14"/>
              </w:rPr>
              <w:t>Lance Inicial R$ XXXX</w:t>
            </w: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c>
          <w:tcPr>
            <w:tcW w:w="993" w:type="dxa"/>
            <w:shd w:val="clear" w:color="auto" w:fill="FFFF00"/>
            <w:tcMar>
              <w:top w:w="-70" w:type="dxa"/>
              <w:left w:w="-70" w:type="dxa"/>
              <w:bottom w:w="-70" w:type="dxa"/>
              <w:right w:w="-70" w:type="dxa"/>
            </w:tcMar>
          </w:tcPr>
          <w:p w:rsidR="00DD016D" w:rsidRDefault="00DD016D">
            <w:pPr>
              <w:widowControl w:val="0"/>
              <w:pBdr>
                <w:top w:val="nil"/>
                <w:left w:val="nil"/>
                <w:bottom w:val="nil"/>
                <w:right w:val="nil"/>
                <w:between w:val="nil"/>
              </w:pBdr>
              <w:spacing w:line="240" w:lineRule="auto"/>
              <w:jc w:val="center"/>
              <w:rPr>
                <w:sz w:val="14"/>
                <w:szCs w:val="14"/>
              </w:rPr>
            </w:pPr>
          </w:p>
        </w:tc>
      </w:tr>
      <w:tr w:rsidR="00DD016D">
        <w:trPr>
          <w:trHeight w:val="305"/>
        </w:trPr>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4"/>
                <w:szCs w:val="14"/>
              </w:rPr>
            </w:pPr>
            <w:r>
              <w:rPr>
                <w:sz w:val="14"/>
                <w:szCs w:val="14"/>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4"/>
                <w:szCs w:val="14"/>
              </w:rPr>
            </w:pPr>
            <w:r>
              <w:rPr>
                <w:sz w:val="14"/>
                <w:szCs w:val="14"/>
              </w:rPr>
              <w:t>R$ XXXX</w:t>
            </w:r>
          </w:p>
          <w:p w:rsidR="00DD016D" w:rsidRDefault="00DD016D">
            <w:pPr>
              <w:widowControl w:val="0"/>
              <w:spacing w:line="240" w:lineRule="auto"/>
              <w:jc w:val="center"/>
              <w:rPr>
                <w:sz w:val="14"/>
                <w:szCs w:val="14"/>
              </w:rPr>
            </w:pP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4"/>
                <w:szCs w:val="14"/>
              </w:rPr>
            </w:pPr>
            <w:r>
              <w:rPr>
                <w:sz w:val="14"/>
                <w:szCs w:val="14"/>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4"/>
                <w:szCs w:val="14"/>
              </w:rPr>
            </w:pPr>
            <w:r>
              <w:rPr>
                <w:sz w:val="14"/>
                <w:szCs w:val="14"/>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4"/>
                <w:szCs w:val="14"/>
              </w:rPr>
            </w:pPr>
            <w:r>
              <w:rPr>
                <w:sz w:val="14"/>
                <w:szCs w:val="14"/>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4"/>
                <w:szCs w:val="14"/>
              </w:rPr>
            </w:pPr>
            <w:r>
              <w:rPr>
                <w:sz w:val="14"/>
                <w:szCs w:val="14"/>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4"/>
                <w:szCs w:val="14"/>
              </w:rPr>
            </w:pPr>
            <w:r>
              <w:rPr>
                <w:sz w:val="14"/>
                <w:szCs w:val="14"/>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4"/>
                <w:szCs w:val="14"/>
              </w:rPr>
            </w:pPr>
            <w:r>
              <w:rPr>
                <w:sz w:val="14"/>
                <w:szCs w:val="14"/>
              </w:rPr>
              <w:t>XXXXXX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4"/>
                <w:szCs w:val="14"/>
              </w:rPr>
            </w:pPr>
            <w:r>
              <w:rPr>
                <w:sz w:val="14"/>
                <w:szCs w:val="14"/>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4"/>
                <w:szCs w:val="14"/>
              </w:rPr>
            </w:pPr>
            <w:r>
              <w:rPr>
                <w:sz w:val="14"/>
                <w:szCs w:val="14"/>
              </w:rPr>
              <w:t>XXXXX</w:t>
            </w:r>
          </w:p>
        </w:tc>
        <w:tc>
          <w:tcPr>
            <w:tcW w:w="993" w:type="dxa"/>
            <w:shd w:val="clear" w:color="auto" w:fill="auto"/>
            <w:tcMar>
              <w:top w:w="-70" w:type="dxa"/>
              <w:left w:w="-70" w:type="dxa"/>
              <w:bottom w:w="-70" w:type="dxa"/>
              <w:right w:w="-70" w:type="dxa"/>
            </w:tcMar>
          </w:tcPr>
          <w:p w:rsidR="00DD016D" w:rsidRDefault="00005D4A">
            <w:pPr>
              <w:widowControl w:val="0"/>
              <w:spacing w:line="240" w:lineRule="auto"/>
              <w:jc w:val="center"/>
              <w:rPr>
                <w:sz w:val="14"/>
                <w:szCs w:val="14"/>
              </w:rPr>
            </w:pPr>
            <w:r>
              <w:rPr>
                <w:sz w:val="14"/>
                <w:szCs w:val="14"/>
              </w:rPr>
              <w:t>XXXXXX</w:t>
            </w:r>
          </w:p>
        </w:tc>
      </w:tr>
    </w:tbl>
    <w:p w:rsidR="00DD016D" w:rsidRDefault="00DD016D"/>
    <w:p w:rsidR="00DD016D" w:rsidRDefault="00005D4A">
      <w:pPr>
        <w:spacing w:before="240" w:after="160" w:line="259" w:lineRule="auto"/>
        <w:jc w:val="center"/>
      </w:pPr>
      <w:r>
        <w:t>Curitiba, XX de XXXXX de 20XX.</w:t>
      </w:r>
    </w:p>
    <w:p w:rsidR="00DD016D" w:rsidRDefault="00005D4A">
      <w:pPr>
        <w:spacing w:before="240" w:after="160" w:line="259" w:lineRule="auto"/>
        <w:jc w:val="center"/>
      </w:pPr>
      <w:r>
        <w:t>XXXXX</w:t>
      </w:r>
    </w:p>
    <w:p w:rsidR="00DD016D" w:rsidRDefault="00005D4A">
      <w:pPr>
        <w:spacing w:before="240" w:after="160" w:line="259" w:lineRule="auto"/>
        <w:jc w:val="center"/>
      </w:pPr>
      <w:r>
        <w:t>SERVIDOR(A) ÓRGÃO/ENTIDADE/SETOR</w:t>
      </w:r>
    </w:p>
    <w:p w:rsidR="00DD016D" w:rsidRDefault="00005D4A">
      <w:pPr>
        <w:spacing w:before="240" w:after="160" w:line="259" w:lineRule="auto"/>
        <w:jc w:val="both"/>
        <w:rPr>
          <w:highlight w:val="yellow"/>
        </w:rPr>
      </w:pPr>
      <w:r>
        <w:br/>
      </w:r>
      <w:r>
        <w:rPr>
          <w:b/>
          <w:highlight w:val="yellow"/>
        </w:rPr>
        <w:t xml:space="preserve">Nota Explicativa </w:t>
      </w:r>
      <w:r>
        <w:rPr>
          <w:highlight w:val="yellow"/>
        </w:rPr>
        <w:tab/>
      </w:r>
    </w:p>
    <w:p w:rsidR="00DD016D" w:rsidRDefault="00005D4A">
      <w:pPr>
        <w:spacing w:before="240" w:after="160" w:line="259" w:lineRule="auto"/>
        <w:jc w:val="both"/>
        <w:rPr>
          <w:b/>
          <w:highlight w:val="yellow"/>
        </w:rPr>
      </w:pPr>
      <w:r>
        <w:rPr>
          <w:b/>
          <w:highlight w:val="yellow"/>
        </w:rPr>
        <w:t>(Obs. As notas explicativas são meramente orientativas. Portanto, devem ser excluídas do edital a ser publicado)</w:t>
      </w:r>
    </w:p>
    <w:p w:rsidR="00DD016D" w:rsidRDefault="00005D4A">
      <w:pPr>
        <w:spacing w:before="240" w:after="160" w:line="259" w:lineRule="auto"/>
        <w:jc w:val="both"/>
        <w:rPr>
          <w:highlight w:val="yellow"/>
        </w:rPr>
      </w:pPr>
      <w:r>
        <w:rPr>
          <w:highlight w:val="yellow"/>
        </w:rPr>
        <w:t xml:space="preserve">Devem ser acrescidos todas as informações dos municípios e lotes abrangidos pelo procedimento licitatório, de forma que o número de </w:t>
      </w:r>
      <w:r>
        <w:rPr>
          <w:highlight w:val="yellow"/>
        </w:rPr>
        <w:tab/>
        <w:t>linhas é m</w:t>
      </w:r>
      <w:r>
        <w:rPr>
          <w:highlight w:val="yellow"/>
        </w:rPr>
        <w:t>eramente exemplificativo.</w:t>
      </w:r>
    </w:p>
    <w:p w:rsidR="00DD016D" w:rsidRDefault="00005D4A">
      <w:r>
        <w:tab/>
      </w:r>
    </w:p>
    <w:p w:rsidR="00DD016D" w:rsidRDefault="00005D4A">
      <w:r>
        <w:t>Local e data.</w:t>
      </w:r>
      <w:r>
        <w:br/>
      </w:r>
      <w:r>
        <w:br w:type="page"/>
      </w:r>
    </w:p>
    <w:p w:rsidR="00DD016D" w:rsidRDefault="00005D4A">
      <w:pPr>
        <w:spacing w:before="240" w:after="160" w:line="259" w:lineRule="auto"/>
        <w:jc w:val="center"/>
        <w:rPr>
          <w:b/>
        </w:rPr>
      </w:pPr>
      <w:r>
        <w:rPr>
          <w:b/>
        </w:rPr>
        <w:lastRenderedPageBreak/>
        <w:t>ANEXO II</w:t>
      </w:r>
    </w:p>
    <w:p w:rsidR="00DD016D" w:rsidRDefault="00DD016D">
      <w:pPr>
        <w:spacing w:before="240" w:after="160" w:line="259" w:lineRule="auto"/>
        <w:jc w:val="center"/>
        <w:rPr>
          <w:b/>
        </w:rPr>
      </w:pPr>
    </w:p>
    <w:p w:rsidR="00DD016D" w:rsidRDefault="00005D4A">
      <w:pPr>
        <w:spacing w:before="240" w:line="259" w:lineRule="auto"/>
        <w:jc w:val="both"/>
        <w:rPr>
          <w:b/>
        </w:rPr>
      </w:pPr>
      <w:r>
        <w:rPr>
          <w:b/>
        </w:rPr>
        <w:t>PROTOCOLO N° XXXXX</w:t>
      </w:r>
    </w:p>
    <w:p w:rsidR="00DD016D" w:rsidRDefault="00005D4A">
      <w:pPr>
        <w:spacing w:before="240" w:line="259" w:lineRule="auto"/>
        <w:jc w:val="both"/>
        <w:rPr>
          <w:b/>
        </w:rPr>
      </w:pPr>
      <w:r>
        <w:rPr>
          <w:b/>
        </w:rPr>
        <w:t>LEILÃO PÚBLICO Nº XXXXX/20XX – CIRCULAÇÃO</w:t>
      </w:r>
    </w:p>
    <w:p w:rsidR="00DD016D" w:rsidRDefault="00005D4A">
      <w:pPr>
        <w:spacing w:before="240" w:after="160" w:line="259" w:lineRule="auto"/>
        <w:jc w:val="center"/>
        <w:rPr>
          <w:b/>
        </w:rPr>
      </w:pPr>
      <w:r>
        <w:rPr>
          <w:b/>
        </w:rPr>
        <w:br/>
      </w:r>
    </w:p>
    <w:p w:rsidR="00DD016D" w:rsidRDefault="00005D4A">
      <w:pPr>
        <w:spacing w:before="240" w:after="160" w:line="259" w:lineRule="auto"/>
        <w:jc w:val="center"/>
        <w:rPr>
          <w:b/>
        </w:rPr>
      </w:pPr>
      <w:r>
        <w:rPr>
          <w:b/>
        </w:rPr>
        <w:t>DECLARAÇÃO DE CONHECIMENTO E ACEITAÇÃO DAS CONDIÇÕES ESTABELECIDAS NESTE EDITAL</w:t>
      </w:r>
    </w:p>
    <w:p w:rsidR="00DD016D" w:rsidRDefault="00005D4A">
      <w:pPr>
        <w:spacing w:before="240" w:after="160" w:line="259" w:lineRule="auto"/>
        <w:jc w:val="center"/>
      </w:pPr>
      <w:r>
        <w:t>(...... timbre ou identificação do licitante ........)</w:t>
      </w:r>
    </w:p>
    <w:p w:rsidR="00DD016D" w:rsidRDefault="00005D4A">
      <w:pPr>
        <w:spacing w:before="240" w:after="160" w:line="259" w:lineRule="auto"/>
        <w:jc w:val="center"/>
      </w:pPr>
      <w:r>
        <w:br/>
      </w:r>
    </w:p>
    <w:p w:rsidR="00DD016D" w:rsidRDefault="00005D4A">
      <w:pPr>
        <w:spacing w:before="240" w:after="160" w:line="259" w:lineRule="auto"/>
        <w:jc w:val="both"/>
      </w:pPr>
      <w:r>
        <w:t>XX</w:t>
      </w:r>
      <w:r>
        <w:t xml:space="preserve">XXX, inscrito(a) no CNPJ n.º XXXXX, com sede e foro em XXXXX, com telefone (XX) XXXX-XXXX, por intermédio de seu representante o (a) </w:t>
      </w:r>
      <w:proofErr w:type="spellStart"/>
      <w:r>
        <w:t>Sr</w:t>
      </w:r>
      <w:proofErr w:type="spellEnd"/>
      <w:r>
        <w:t>(a). XXXXX, portador(a) da Carteira de Identidade n.º XXXXX e do CPF n° XXXXX, declara conhecer e aceitar as condições co</w:t>
      </w:r>
      <w:r>
        <w:t xml:space="preserve">ntidas no Edital do Leilão Público acima indicado, tendo ciência da legislação reguladora da matéria, no caso a Lei Federal n.º 14.133/2021, Decreto Estadual n.º 10.086/2022, o artigo 328 do Código de Trânsito Brasileiro – CTB, a Resolução n.º 623/2016 do </w:t>
      </w:r>
      <w:r>
        <w:t>Conselho Nacional de Trânsito – CONTRAN e o Decreto Federal n° 21.981, de 19 de outubro de 1932.</w:t>
      </w:r>
    </w:p>
    <w:p w:rsidR="00DD016D" w:rsidRDefault="00005D4A">
      <w:pPr>
        <w:spacing w:before="240" w:after="160" w:line="240" w:lineRule="auto"/>
        <w:jc w:val="both"/>
        <w:rPr>
          <w:highlight w:val="yellow"/>
        </w:rPr>
      </w:pPr>
      <w:r>
        <w:rPr>
          <w:b/>
          <w:highlight w:val="yellow"/>
        </w:rPr>
        <w:t xml:space="preserve">Nota explicativa </w:t>
      </w:r>
      <w:r>
        <w:rPr>
          <w:highlight w:val="yellow"/>
        </w:rPr>
        <w:tab/>
      </w:r>
    </w:p>
    <w:p w:rsidR="00DD016D" w:rsidRDefault="00005D4A">
      <w:pPr>
        <w:spacing w:line="240" w:lineRule="auto"/>
        <w:jc w:val="both"/>
        <w:rPr>
          <w:b/>
          <w:highlight w:val="yellow"/>
        </w:rPr>
      </w:pPr>
      <w:r>
        <w:rPr>
          <w:b/>
          <w:highlight w:val="yellow"/>
        </w:rPr>
        <w:t xml:space="preserve">(Obs. </w:t>
      </w:r>
      <w:r>
        <w:rPr>
          <w:b/>
          <w:highlight w:val="yellow"/>
        </w:rPr>
        <w:tab/>
        <w:t xml:space="preserve">As notas explicativas são meramente orientativas. Portanto, devem </w:t>
      </w:r>
      <w:r>
        <w:rPr>
          <w:b/>
          <w:highlight w:val="yellow"/>
        </w:rPr>
        <w:tab/>
        <w:t>ser excluídas do edital a ser publicado)</w:t>
      </w:r>
    </w:p>
    <w:p w:rsidR="00DD016D" w:rsidRDefault="00DD016D">
      <w:pPr>
        <w:spacing w:line="240" w:lineRule="auto"/>
        <w:jc w:val="both"/>
        <w:rPr>
          <w:highlight w:val="yellow"/>
        </w:rPr>
      </w:pPr>
    </w:p>
    <w:p w:rsidR="00DD016D" w:rsidRDefault="00005D4A">
      <w:pPr>
        <w:spacing w:line="240" w:lineRule="auto"/>
        <w:jc w:val="both"/>
        <w:rPr>
          <w:highlight w:val="yellow"/>
        </w:rPr>
      </w:pPr>
      <w:r>
        <w:rPr>
          <w:highlight w:val="yellow"/>
        </w:rPr>
        <w:t xml:space="preserve">Caso o Arrematante seja </w:t>
      </w:r>
      <w:r>
        <w:rPr>
          <w:highlight w:val="yellow"/>
        </w:rPr>
        <w:t xml:space="preserve">pessoa física a redação deve ser substituída por: </w:t>
      </w:r>
      <w:r>
        <w:rPr>
          <w:highlight w:val="yellow"/>
        </w:rPr>
        <w:tab/>
      </w:r>
    </w:p>
    <w:p w:rsidR="00DD016D" w:rsidRDefault="00DD016D">
      <w:pPr>
        <w:spacing w:line="240" w:lineRule="auto"/>
        <w:jc w:val="both"/>
        <w:rPr>
          <w:highlight w:val="yellow"/>
        </w:rPr>
      </w:pPr>
    </w:p>
    <w:p w:rsidR="00DD016D" w:rsidRDefault="00005D4A">
      <w:pPr>
        <w:spacing w:line="240" w:lineRule="auto"/>
        <w:jc w:val="both"/>
      </w:pPr>
      <w:r>
        <w:rPr>
          <w:highlight w:val="yellow"/>
        </w:rPr>
        <w:t xml:space="preserve">XXXXX, inscrito(a) no CPF n.º XXXXX, portador(a) da Carteira de Identidade n.º XXXXX, endereço em XXXXX, com telefone (XX) XXXX-XXXX, declara </w:t>
      </w:r>
      <w:r>
        <w:rPr>
          <w:highlight w:val="yellow"/>
        </w:rPr>
        <w:tab/>
        <w:t>conhecer e aceitar as</w:t>
      </w:r>
      <w:r>
        <w:t xml:space="preserve"> </w:t>
      </w:r>
      <w:r>
        <w:rPr>
          <w:highlight w:val="yellow"/>
        </w:rPr>
        <w:t xml:space="preserve">condições contidas no Edital do Leilão Público acima indicado, tendo ciência da legislação reguladora da matéria, no caso a Lei Federal n.º 14.133/2021, Decreto n.º 10.086/2022, o artigo 328 do Código de Trânsito Brasileiro – CTB, a Resolução n.º 623/2016 </w:t>
      </w:r>
      <w:r>
        <w:rPr>
          <w:highlight w:val="yellow"/>
        </w:rPr>
        <w:t>do Conselho Nacional de Trânsito – CONTRAN e o Decreto Federal n° 21.981/1932.</w:t>
      </w:r>
      <w:r>
        <w:rPr>
          <w:highlight w:val="yellow"/>
        </w:rPr>
        <w:br/>
      </w:r>
      <w:r>
        <w:br/>
      </w:r>
    </w:p>
    <w:p w:rsidR="00DD016D" w:rsidRDefault="00005D4A">
      <w:pPr>
        <w:spacing w:before="240" w:after="160" w:line="259" w:lineRule="auto"/>
        <w:jc w:val="both"/>
      </w:pPr>
      <w:r>
        <w:t>Local e data.</w:t>
      </w:r>
    </w:p>
    <w:p w:rsidR="00DD016D" w:rsidRDefault="00005D4A">
      <w:pPr>
        <w:spacing w:before="240" w:after="160" w:line="259" w:lineRule="auto"/>
        <w:jc w:val="center"/>
      </w:pPr>
      <w:r>
        <w:br/>
      </w:r>
      <w:r>
        <w:br/>
        <w:t xml:space="preserve"> Nome da pessoa física ou jurídica (representante legal) e assinatura</w:t>
      </w:r>
    </w:p>
    <w:p w:rsidR="00DD016D" w:rsidRDefault="00DD016D">
      <w:pPr>
        <w:spacing w:before="240" w:after="160" w:line="259" w:lineRule="auto"/>
        <w:jc w:val="center"/>
      </w:pPr>
    </w:p>
    <w:p w:rsidR="00DD016D" w:rsidRDefault="00005D4A">
      <w:pPr>
        <w:spacing w:before="240" w:after="160" w:line="259" w:lineRule="auto"/>
        <w:jc w:val="center"/>
        <w:rPr>
          <w:b/>
        </w:rPr>
      </w:pPr>
      <w:r>
        <w:rPr>
          <w:b/>
        </w:rPr>
        <w:lastRenderedPageBreak/>
        <w:t>ANEXO III</w:t>
      </w:r>
    </w:p>
    <w:p w:rsidR="00DD016D" w:rsidRDefault="00005D4A">
      <w:pPr>
        <w:spacing w:before="80" w:line="240" w:lineRule="auto"/>
        <w:ind w:left="3260" w:right="4160"/>
        <w:jc w:val="center"/>
        <w:rPr>
          <w:b/>
        </w:rPr>
      </w:pPr>
      <w:r>
        <w:rPr>
          <w:b/>
        </w:rPr>
        <w:br/>
      </w:r>
    </w:p>
    <w:p w:rsidR="00DD016D" w:rsidRDefault="00005D4A">
      <w:pPr>
        <w:spacing w:before="240" w:line="259" w:lineRule="auto"/>
        <w:jc w:val="both"/>
        <w:rPr>
          <w:b/>
        </w:rPr>
      </w:pPr>
      <w:r>
        <w:rPr>
          <w:b/>
        </w:rPr>
        <w:t>PROTOCOLO N° XXXXX</w:t>
      </w:r>
    </w:p>
    <w:p w:rsidR="00DD016D" w:rsidRDefault="00005D4A">
      <w:pPr>
        <w:spacing w:before="240" w:line="240" w:lineRule="auto"/>
        <w:ind w:left="3260" w:right="4160"/>
        <w:jc w:val="center"/>
        <w:rPr>
          <w:b/>
        </w:rPr>
      </w:pPr>
      <w:r>
        <w:rPr>
          <w:b/>
        </w:rPr>
        <w:br/>
      </w:r>
    </w:p>
    <w:p w:rsidR="00DD016D" w:rsidRDefault="00005D4A">
      <w:pPr>
        <w:spacing w:before="240" w:line="259" w:lineRule="auto"/>
        <w:jc w:val="both"/>
        <w:rPr>
          <w:b/>
        </w:rPr>
      </w:pPr>
      <w:r>
        <w:rPr>
          <w:b/>
        </w:rPr>
        <w:t>LEILÃO PÚBLICO Nº XXXXX/20XX – CIRCULAÇÃO</w:t>
      </w:r>
    </w:p>
    <w:p w:rsidR="00DD016D" w:rsidRDefault="00005D4A">
      <w:pPr>
        <w:spacing w:before="240" w:after="160" w:line="259" w:lineRule="auto"/>
        <w:jc w:val="center"/>
        <w:rPr>
          <w:b/>
        </w:rPr>
      </w:pPr>
      <w:r>
        <w:rPr>
          <w:b/>
        </w:rPr>
        <w:br/>
      </w:r>
      <w:r>
        <w:rPr>
          <w:b/>
        </w:rPr>
        <w:br/>
      </w:r>
    </w:p>
    <w:p w:rsidR="00DD016D" w:rsidRDefault="00005D4A">
      <w:pPr>
        <w:spacing w:before="240" w:after="160" w:line="259" w:lineRule="auto"/>
        <w:jc w:val="center"/>
        <w:rPr>
          <w:b/>
        </w:rPr>
      </w:pPr>
      <w:r>
        <w:rPr>
          <w:b/>
        </w:rPr>
        <w:br/>
      </w:r>
      <w:r>
        <w:rPr>
          <w:b/>
        </w:rPr>
        <w:br/>
      </w:r>
    </w:p>
    <w:p w:rsidR="00DD016D" w:rsidRDefault="00005D4A">
      <w:pPr>
        <w:spacing w:before="240" w:after="160" w:line="259" w:lineRule="auto"/>
        <w:jc w:val="center"/>
        <w:rPr>
          <w:b/>
        </w:rPr>
      </w:pPr>
      <w:r>
        <w:rPr>
          <w:b/>
        </w:rPr>
        <w:t xml:space="preserve">MODELO </w:t>
      </w:r>
      <w:r>
        <w:rPr>
          <w:b/>
        </w:rPr>
        <w:t>DE DECLARAÇÃO</w:t>
      </w:r>
    </w:p>
    <w:p w:rsidR="00DD016D" w:rsidRDefault="00005D4A">
      <w:pPr>
        <w:spacing w:before="240" w:after="160" w:line="259" w:lineRule="auto"/>
        <w:jc w:val="center"/>
      </w:pPr>
      <w:r>
        <w:t>(...... timbre ou identificação do licitante ........)</w:t>
      </w:r>
    </w:p>
    <w:p w:rsidR="00DD016D" w:rsidRDefault="00005D4A">
      <w:pPr>
        <w:spacing w:before="240" w:after="160" w:line="259" w:lineRule="auto"/>
        <w:jc w:val="center"/>
      </w:pPr>
      <w:r>
        <w:br/>
      </w:r>
      <w:r>
        <w:br/>
      </w:r>
    </w:p>
    <w:p w:rsidR="00DD016D" w:rsidRDefault="00005D4A">
      <w:pPr>
        <w:spacing w:before="240" w:after="160" w:line="259" w:lineRule="auto"/>
        <w:jc w:val="both"/>
      </w:pPr>
      <w:r>
        <w:t>XXXXX, inscrito(a) no CNPJ n.º XXXXX, por intermédio de seu representante legal, o(a) Sr.(a) XXXXXXXX, portador(a) da Carteira de Identidade n.º XXXXX e do CPF n.º XXXXX, DECLARA, para</w:t>
      </w:r>
      <w:r>
        <w:t xml:space="preserve"> os devidos fins, sob as penas da Lei:</w:t>
      </w:r>
    </w:p>
    <w:p w:rsidR="00DD016D" w:rsidRDefault="00005D4A">
      <w:pPr>
        <w:spacing w:before="240" w:after="160"/>
        <w:jc w:val="both"/>
        <w:rPr>
          <w:highlight w:val="yellow"/>
        </w:rPr>
      </w:pPr>
      <w:r>
        <w:rPr>
          <w:b/>
          <w:highlight w:val="yellow"/>
        </w:rPr>
        <w:t xml:space="preserve">Nota explicativa </w:t>
      </w:r>
      <w:r>
        <w:rPr>
          <w:highlight w:val="yellow"/>
        </w:rPr>
        <w:tab/>
      </w:r>
    </w:p>
    <w:p w:rsidR="00DD016D" w:rsidRDefault="00005D4A">
      <w:pPr>
        <w:spacing w:before="240" w:after="160"/>
        <w:jc w:val="both"/>
        <w:rPr>
          <w:b/>
          <w:highlight w:val="yellow"/>
        </w:rPr>
      </w:pPr>
      <w:r>
        <w:rPr>
          <w:b/>
          <w:highlight w:val="yellow"/>
        </w:rPr>
        <w:t>(Obs. As notas explicativas são meramente orientativas. Portanto, devem ser excluídas do edital a ser publicado)</w:t>
      </w:r>
    </w:p>
    <w:p w:rsidR="00DD016D" w:rsidRDefault="00005D4A">
      <w:pPr>
        <w:spacing w:before="240" w:after="160" w:line="259" w:lineRule="auto"/>
        <w:jc w:val="both"/>
      </w:pPr>
      <w:r>
        <w:rPr>
          <w:highlight w:val="yellow"/>
        </w:rPr>
        <w:t xml:space="preserve">Caso o Arrematante seja pessoa física a redação deve ser substituída por: XXXXX, inscrito(a) no CPF n.º XXXXX, portador(a) da Carteira de Identidade n.º XXXXX, DECLARA, para os devidos fins, sob as penas da Lei: </w:t>
      </w:r>
      <w:r>
        <w:tab/>
      </w:r>
    </w:p>
    <w:p w:rsidR="00DD016D" w:rsidRDefault="00DD016D"/>
    <w:p w:rsidR="00DD016D" w:rsidRDefault="00005D4A">
      <w:pPr>
        <w:spacing w:before="240" w:after="160" w:line="259" w:lineRule="auto"/>
        <w:jc w:val="both"/>
        <w:rPr>
          <w:b/>
        </w:rPr>
      </w:pPr>
      <w:r>
        <w:br/>
      </w:r>
      <w:r>
        <w:rPr>
          <w:b/>
        </w:rPr>
        <w:t xml:space="preserve"> INEXISTÊNCIA DE FATO IMPEDITIVO</w:t>
      </w:r>
    </w:p>
    <w:p w:rsidR="00DD016D" w:rsidRDefault="00005D4A">
      <w:pPr>
        <w:numPr>
          <w:ilvl w:val="0"/>
          <w:numId w:val="2"/>
        </w:numPr>
        <w:spacing w:before="240" w:line="259" w:lineRule="auto"/>
        <w:ind w:left="425" w:firstLine="0"/>
        <w:jc w:val="both"/>
      </w:pPr>
      <w:r>
        <w:t>O pleno conhecimento e atendimento às exigências de habilitação previstas no Edital.</w:t>
      </w:r>
    </w:p>
    <w:p w:rsidR="00DD016D" w:rsidRDefault="00005D4A">
      <w:pPr>
        <w:numPr>
          <w:ilvl w:val="0"/>
          <w:numId w:val="2"/>
        </w:numPr>
        <w:spacing w:after="160" w:line="259" w:lineRule="auto"/>
        <w:ind w:left="425" w:firstLine="0"/>
        <w:jc w:val="both"/>
      </w:pPr>
      <w:r>
        <w:t xml:space="preserve">Que não se enquadra em nenhuma das vedações contidas no art. 14 da Lei Federal n.º 14.133/2021, em especial: </w:t>
      </w:r>
    </w:p>
    <w:p w:rsidR="00DD016D" w:rsidRDefault="00005D4A">
      <w:pPr>
        <w:spacing w:before="240" w:after="160" w:line="259" w:lineRule="auto"/>
        <w:ind w:left="720"/>
        <w:jc w:val="both"/>
      </w:pPr>
      <w:r>
        <w:lastRenderedPageBreak/>
        <w:t>2.1 Não mantém vínculo de natureza técnica, comercial, econôm</w:t>
      </w:r>
      <w:r>
        <w:t>ica, financeira, trabalhista ou civil com dirigente do órgão ou entidade contratante ou com agente público que desempenhe função na licitação ou atue na fiscalização ou na gestão do contrato, ou que deles seja cônjuge, companheiro ou parente em linha reta,</w:t>
      </w:r>
      <w:r>
        <w:t xml:space="preserve"> colateral ou por afinidade, até o terceiro grau. </w:t>
      </w:r>
    </w:p>
    <w:p w:rsidR="00DD016D" w:rsidRDefault="00005D4A">
      <w:pPr>
        <w:spacing w:before="240" w:after="160" w:line="259" w:lineRule="auto"/>
        <w:ind w:left="720"/>
        <w:jc w:val="both"/>
      </w:pPr>
      <w:r>
        <w:t>2.2. Nos 5 (cinco) anos anteriores à divulgação do edital, não foi condenado(a) judicialmente, com trânsito em julgado, por exploração de trabalho infantil, por submissão de trabalhadores a condições análo</w:t>
      </w:r>
      <w:r>
        <w:t xml:space="preserve">gas às de escravo ou por contratação de adolescentes nos casos vedados pela legislação trabalhista. </w:t>
      </w:r>
    </w:p>
    <w:p w:rsidR="00DD016D" w:rsidRDefault="00DD016D">
      <w:pPr>
        <w:spacing w:before="240" w:after="160" w:line="259" w:lineRule="auto"/>
        <w:ind w:left="720"/>
        <w:jc w:val="both"/>
      </w:pPr>
    </w:p>
    <w:p w:rsidR="00DD016D" w:rsidRDefault="00005D4A">
      <w:pPr>
        <w:spacing w:before="240" w:after="160" w:line="259" w:lineRule="auto"/>
        <w:ind w:left="720"/>
        <w:jc w:val="both"/>
      </w:pPr>
      <w:r>
        <w:t xml:space="preserve">Local e data. </w:t>
      </w:r>
    </w:p>
    <w:p w:rsidR="00DD016D" w:rsidRDefault="00DD016D">
      <w:pPr>
        <w:spacing w:before="240" w:after="160" w:line="259" w:lineRule="auto"/>
        <w:ind w:left="720"/>
        <w:jc w:val="both"/>
      </w:pPr>
    </w:p>
    <w:p w:rsidR="00DD016D" w:rsidRDefault="00005D4A">
      <w:pPr>
        <w:spacing w:before="240" w:after="160" w:line="259" w:lineRule="auto"/>
        <w:jc w:val="both"/>
      </w:pPr>
      <w:r>
        <w:br/>
      </w:r>
      <w:r>
        <w:br/>
      </w:r>
    </w:p>
    <w:p w:rsidR="00DD016D" w:rsidRDefault="00005D4A">
      <w:pPr>
        <w:spacing w:before="240" w:after="160" w:line="259" w:lineRule="auto"/>
        <w:jc w:val="both"/>
      </w:pPr>
      <w:r>
        <w:t>Nome da pessoa física ou jurídica (representante legal) e assinatura</w:t>
      </w:r>
    </w:p>
    <w:p w:rsidR="00DD016D" w:rsidRDefault="00DD016D"/>
    <w:sectPr w:rsidR="00DD016D">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D4A" w:rsidRDefault="00005D4A">
      <w:pPr>
        <w:spacing w:line="240" w:lineRule="auto"/>
      </w:pPr>
      <w:r>
        <w:separator/>
      </w:r>
    </w:p>
  </w:endnote>
  <w:endnote w:type="continuationSeparator" w:id="0">
    <w:p w:rsidR="00005D4A" w:rsidRDefault="00005D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D4A" w:rsidRDefault="00005D4A">
      <w:pPr>
        <w:spacing w:line="240" w:lineRule="auto"/>
      </w:pPr>
      <w:r>
        <w:separator/>
      </w:r>
    </w:p>
  </w:footnote>
  <w:footnote w:type="continuationSeparator" w:id="0">
    <w:p w:rsidR="00005D4A" w:rsidRDefault="00005D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16D" w:rsidRDefault="00005D4A">
    <w:pPr>
      <w:jc w:val="center"/>
    </w:pPr>
    <w:r>
      <w:rPr>
        <w:noProof/>
      </w:rPr>
      <w:drawing>
        <wp:inline distT="114300" distB="114300" distL="114300" distR="114300">
          <wp:extent cx="1924050" cy="723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4050" cy="723900"/>
                  </a:xfrm>
                  <a:prstGeom prst="rect">
                    <a:avLst/>
                  </a:prstGeom>
                  <a:ln/>
                </pic:spPr>
              </pic:pic>
            </a:graphicData>
          </a:graphic>
        </wp:inline>
      </w:drawing>
    </w:r>
  </w:p>
  <w:p w:rsidR="00DD016D" w:rsidRDefault="00DD016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6606C"/>
    <w:multiLevelType w:val="multilevel"/>
    <w:tmpl w:val="AC8851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A28603E"/>
    <w:multiLevelType w:val="multilevel"/>
    <w:tmpl w:val="DD9C3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315171"/>
    <w:multiLevelType w:val="multilevel"/>
    <w:tmpl w:val="55DA185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16D"/>
    <w:rsid w:val="00005D4A"/>
    <w:rsid w:val="00626586"/>
    <w:rsid w:val="00DD01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CA646-8C83-4030-82D8-443EA185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etran.pr.gov.br/eprotocol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tran.pr.gov.br/eprotocol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etran.pr.gov.br/" TargetMode="External"/><Relationship Id="rId4" Type="http://schemas.openxmlformats.org/officeDocument/2006/relationships/webSettings" Target="webSettings.xml"/><Relationship Id="rId9" Type="http://schemas.openxmlformats.org/officeDocument/2006/relationships/hyperlink" Target="http://www.detran.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5350</Words>
  <Characters>28896</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Procuradoria Geral do Estado</Company>
  <LinksUpToDate>false</LinksUpToDate>
  <CharactersWithSpaces>34178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Jhonathan Lemos</dc:creator>
  <cp:lastModifiedBy>Jhonathan Lemos</cp:lastModifiedBy>
  <cp:revision>2</cp:revision>
  <dcterms:created xsi:type="dcterms:W3CDTF">2024-10-10T17:11:00Z</dcterms:created>
  <dcterms:modified xsi:type="dcterms:W3CDTF">2024-10-10T17:11:00Z</dcterms:modified>
</cp:coreProperties>
</file>