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6662"/>
        <w:tblGridChange w:id="0">
          <w:tblGrid>
            <w:gridCol w:w="2410"/>
            <w:gridCol w:w="666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TERMO DE DOAÇÃO DE VEÍCULO(S)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PARTES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6662"/>
        <w:tblGridChange w:id="0">
          <w:tblGrid>
            <w:gridCol w:w="2410"/>
            <w:gridCol w:w="666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Órgão/Entidade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Município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DONATÁRIO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Município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explicativa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Obs. As notas explicativas são meramente orientativas. Portanto, devem ser excluídas da minuta a ser assinada)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hd w:fill="ffff00" w:val="clear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Essa minuta de Termo de Doação pode ser aplicada para todos os casos em que a transferência de propriedade de veículo ocorrer para fins de uso de interesse social, nos termos previstos no art. 76, inciso II, alínea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, da Lei Federal n.º 14.133/2021, inclusive quando se tratar de bens inservíveis ou desnecessários.</w:t>
            </w:r>
          </w:p>
          <w:p w:rsidR="00000000" w:rsidDel="00000000" w:rsidP="00000000" w:rsidRDefault="00000000" w:rsidRPr="00000000" w14:paraId="0000002A">
            <w:pPr>
              <w:widowControl w:val="1"/>
              <w:shd w:fill="ffff00" w:val="clear"/>
              <w:spacing w:line="360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Para fins do disposto no § 9º do Art. 328 do Decreto n.º 10.086/2022, os órgãos e entes da Administração Pública Estadual deverão observar que esta minuta padronizada integra a categoria de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“INSTRUMENTOS COM OBJETO DEFINIDO”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qual dispensa a remessa para manifestação jurídica do órgão ou setor competente, nos termos do artigo 5º do Decreto n.º 3.203/2015, e do artigo 8º, §§ 4º e 6º, da Resolução n.º 41/2016-PGE.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e74b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instituições acima qualificadas ajustam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DOAÇÃO DE VEÍCULO AUTOMOTOR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fundamento nos artigos 76, inciso II, alínea “a” da Lei Federal n.º 14.133/2021; no artigo 610, inciso II, alínea “a” c/c 619, ambos do Decreto nº 10.086/2022; no artigo 1º da Lei nº 20.790/2021; no Decreto nº 4.336/2009; no Decreto nº 2.819/2023, conforme condições a seguir descritas: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– DO(S) BEM(NS) DOADO(S)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declara, para fins de direito, que é proprietário do(s) veículo(s) automotor(es) discriminado(s) a seguir:</w:t>
      </w:r>
    </w:p>
    <w:tbl>
      <w:tblPr>
        <w:tblStyle w:val="Table4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5"/>
        <w:gridCol w:w="5717"/>
        <w:tblGridChange w:id="0">
          <w:tblGrid>
            <w:gridCol w:w="3355"/>
            <w:gridCol w:w="5717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PATRIMÔNIO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MARCA/MODELO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FABRICAÇÃO/MODELO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RENAVAM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  <w:tr>
        <w:trPr>
          <w:cantSplit w:val="0"/>
          <w:trHeight w:val="1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[dados extraídos do Sistema GPM]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–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transfere ao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propriedade do(s) veículo(s) automotor(es) discriminado(s) na Cláusula Primeira deste Termo.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TERCEIRA – DAS OBRIGAÇÕES DO DONATÁRIO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DONATÁRIO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compromete a retirar o(s) veículo(s) doado(s), no prazo de 30 (trinta) dias, contados da data de publicação do Termo de Doação, sob pena de desfazimento da doação.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compromete a efetuar a transferência de propriedade do(s) veículo(s) junto ao Departamento de Trânsito do Paraná – DETRAN/PR, no prazo máximo de 30 (trinta) dias, contados da data de seu recebimento, sob pena de desfazimento da doação.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DONATÁRIO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deverá comunicar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transferência junto ao DETRAN/PR, dentro do prazo estabelecido acima.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é responsável por todas as despesas decorrentes da transferência do(s) veículo(s) inclusive impostos, taxas e multas pendentes, ainda que decorrentes de fatos anteriores à doação.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responde pela utilização do(s) veículo(s) nas esferas administrativa, civil e criminal, desde a data e hora do seu recebimento, independentemente da efetiva transferência do(s) veículo(s) junto ao Departamento de Trânsito do Paraná – DETRAN/PR.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QUARTA – DAS RESPONSABILIDADES DO DOADOR</w:t>
      </w:r>
      <w:r w:rsidDel="00000000" w:rsidR="00000000" w:rsidRPr="00000000">
        <w:rPr>
          <w:rtl w:val="0"/>
        </w:rPr>
      </w:r>
    </w:p>
    <w:tbl>
      <w:tblPr>
        <w:tblStyle w:val="Table5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Nota explicativa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(Obs. As notas explicativas são meramente orientativas. Portanto, devem ser excluídas da minuta a ser assinada)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12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Ato normativo do órgão DOADOR poderá disciplinar a forma e o prazo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comunicação de transferência de propriedade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, para os fins previstos no art. 123, ª1º, do Código de Trânsito Brasileiro (CTB), respeitado o prazo legal do CTB e eventual forma prescrita em Resolução do CONTRAN ou DETRAN/PR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2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responsável por realizar a comunicação de transferência de propriedade do(s) veículo(s) junto ao Departamento de Trânsito do Paraná – DETRAN/PR, em até 60 dias, após o prazo previsto no item 3.2, da Cláusula Terceira, se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não efetivar a transferência (art. 134, do Código de Trânsito Brasileiro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os veículos registrados mediante Certificado de Registro e Licenciamento de Veículo em meio digital (CRLV-e), a comunicação de transferência de propriedade se efetiva com a assinatura eletrônica da Autorização para Transferência de Propriedade do Veículo em meio digital (ATPV-e),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 forma da RESOLUÇÃO CONTRAN 809/2020, ou norma que a substituir.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ausência de sistema digital para efetivação de transferência de propriedade de veículo, mediante ATPV-e,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deverá efetuar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Intenção de Venda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transferência de propriedade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na forma da Regulamentação do CONTRAN.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 meio da sua Unidade de Patrimônio, é responsável pela retirada da(s) plaqueta(s) de patrimônio do bem discriminado(s) na Cláusula Primeira deste Termo.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QUINTA – TRANSFERÊNCIA ELETRÔNICA DE PROPRIEDADE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possuírem os requisitos necessários para assinatura eletrônica da ATPV-e em sistema oficial dos Órgãos de trânsito,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providenciará o preenchimento da ATPV-e, na forma da RESOLUÇÃO CONTRAN 809/2020, ou norma que a substituir.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 casos de cancelamento da ATPV-e, bem como na hipótese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DONATÁRIO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a assinar, será de sua responsabilidade a adoção de providências para a transferência de propriedade.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SEXTA – DA DESTINAÇÃO DO(S) BEM(NS) DOADO(S)</w:t>
      </w:r>
      <w:r w:rsidDel="00000000" w:rsidR="00000000" w:rsidRPr="00000000">
        <w:rPr>
          <w:rtl w:val="0"/>
        </w:rPr>
      </w:r>
    </w:p>
    <w:tbl>
      <w:tblPr>
        <w:tblStyle w:val="Table6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Nota explicativa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(Obs. As notas explicativas são meramente orientativas. Portanto, devem ser excluídas da minuta a ser assinada)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Na fase de instrução do processo de doação, deverá ser especificada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finalidade de interesse social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que legitima a própria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doação.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compromete, em observância ao que o dispõe o art. 610, inciso II, alínea "a" do Decreto Estadual nº 10.086/2022 e o artigo 76, inciso II, alínea “a”, da Lei Federal nº 14.133/2021, a destinar o(s) veículo(s) exclusivamente para a consecução de atividades de interesse social.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SÉTIMA – DO SIGILO DAS INFORMAÇÕES E DA PROTEÇÃO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signatários se comprometem a manter sigilo com relação às informações obtidas no desenvolvimento dos objetivos do presente Termo, não podendo, depois de recebidas, ser transferidas a terceiros, seja a título oneroso ou gratuito, ou de qualquer forma divulgadas, obedecidas as normas de sigilo previstas na legislação pertinente, respeitando, no que couber, as disposições contidas na Lei Federal n° 13.709/2018 – Lei Geral de Proteção de Dados Pessoais (LGPD) e no Decreto n° 6.474/2020.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OITAVA – DA PUBLICAÇÃO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providenciará a publicação do extrato deste Termo no Diário Oficial do Estado, nos termos do artigo 686 do Decreto nº 10.086/2022.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NONA – 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Fica eleito o Foro Central da Comarca da Região Metropolitana de Curitiba, para dirimir todas as questões oriundas deste Termo de Doação.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E, por estarem justos e de acordo, assinam as partes o presente instrumento, na forma eletrônica, para que produza os necessários efeitos legais.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1.0" w:type="dxa"/>
        <w:jc w:val="left"/>
        <w:tblInd w:w="-108.0" w:type="dxa"/>
        <w:tblLayout w:type="fixed"/>
        <w:tblLook w:val="0000"/>
      </w:tblPr>
      <w:tblGrid>
        <w:gridCol w:w="4530"/>
        <w:gridCol w:w="4531"/>
        <w:tblGridChange w:id="0">
          <w:tblGrid>
            <w:gridCol w:w="4530"/>
            <w:gridCol w:w="453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DOADOR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DONATÁRIO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de Patrimônio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AS AUTORIDADES QUE FIRMARÃO O TERMO DE DOAÇÃO DEVERÃO POSSUIR ASSINATURA QUALIFICADA, FAZER O CADASTRO DAS AUTORIDADES NO LINK: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ff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https://www.eprotocolo.pr.gov.br/spiweb/telaInicial.do?action=iniciarProcesso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1"/>
        <w:spacing w:after="120" w:before="120"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ANEXO DO TERMO DE DOAÇÃO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RECEBIMENTO DE VEÍCULO(S) AUTOMOTOR(ES)</w:t>
      </w:r>
      <w:r w:rsidDel="00000000" w:rsidR="00000000" w:rsidRPr="00000000">
        <w:rPr>
          <w:rtl w:val="0"/>
        </w:rPr>
      </w:r>
    </w:p>
    <w:tbl>
      <w:tblPr>
        <w:tblStyle w:val="Table8"/>
        <w:tblW w:w="921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explicativa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(Obs. As notas explicativas são meramente orientativas. Portanto, devem ser excluídas da minuta a ser assinada)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00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Termo de Recebimento de Veículo Automotor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deve ser adequado para a hipóteses em que o DONATÁRIO for entidade de assistência social ou organização da sociedade civil sem fins lucrativos, para os seguintes termos: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Entidade XXXXXXXXX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, inscrita no CNPJ sob o nº XXXXXXXXXXX, neste ato representado pelo(a)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(Representante Legal), Senhor(a)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, portador(a) do CPF nº XXXXXXXXXXX,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DECLARA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, para os devidos fins, que recebeu nesta data o(s) veículo(s) identificado(s) no Termo de Doação de Veículo Automotor nº XXXX/20XX,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COMPROMETE-SE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a utilizá-lo(s) exclusivamente em atividades de interesse social, de acordo com as leis e regulamentos vigentes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inscrito no CNPJ sob 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neste ato representado pelo(a) Excelentíssimo(a) Senhor(a) Prefeito(a)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portador(a)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CPF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os devidos fins, que recebeu nesta data o(s) veículo(s) identificado(s) no Termo de Doação de Veículo Automotor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XXXX/20XX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COMPROMETE-SE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utilizá-lo(s) exclusivamente em atividades de interesse social, de acordo com as leis e regulamentos vigentes.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=OU (CASO O VEÍCULO ESTEJA CEDIDO)=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inscrito no CNPJ sob 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neste ato representado pelo(a) Excelentíssimo(a) Senhor(a) Prefeito(a)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portador(a)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CPF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os devidos fins, que já está de posse, decorrente de cessão prévia, do(s) veículo(s) identificado(s) no Termo de Doação de Veículo Automotor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XXXX/20XX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COMPROMETE-SE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utilizá-lo(s) exclusivamente em atividades de interesse social, de acordo com as leis e regulamentos vigentes.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assinado eletronicamente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Prefeito(a)</w:t>
      </w: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8" w:w="11906" w:orient="portrait"/>
      <w:pgMar w:bottom="1134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37"/>
        <w:tab w:val="left" w:leader="none" w:pos="5245"/>
        <w:tab w:val="left" w:leader="none" w:pos="8364"/>
        <w:tab w:val="left" w:leader="none" w:pos="864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Jacy Loureiro de Campos s/n | Palácio das Araucárias| Centro Cívico | Curitiba PR | CEP 80.530-915 |  www.administração.pr.gov.br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1993900</wp:posOffset>
          </wp:positionH>
          <wp:positionV relativeFrom="paragraph">
            <wp:posOffset>635</wp:posOffset>
          </wp:positionV>
          <wp:extent cx="1803400" cy="102044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3400" cy="1020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  <w:rtl w:val="0"/>
      </w:rPr>
      <w:t xml:space="preserve">MINUTA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ARQUIVO EDITÁVEL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extbody"/>
    <w:next w:val="caption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Textbody"/>
    <w:next w:val="caption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Mangal" w:eastAsia="Arial Unicode MS" w:hAnsi="Times New Roman"/>
      <w:b w:val="1"/>
      <w:bCs w:val="1"/>
      <w:i w:val="1"/>
      <w:i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extbody"/>
    <w:next w:val="caption"/>
    <w:autoRedefine w:val="0"/>
    <w:hidden w:val="0"/>
    <w:qFormat w:val="0"/>
    <w:pPr>
      <w:widowControl w:val="0"/>
      <w:suppressAutoHyphens w:val="0"/>
      <w:spacing w:after="120" w:before="1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PlaceholderText">
    <w:name w:val="Placeholder Text"/>
    <w:next w:val="PlaceholderText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_">
    <w:name w:val="_"/>
    <w:basedOn w:val="DefaultParagraphFont"/>
    <w:next w:val="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g-1fc3">
    <w:name w:val="pg-1fc3"/>
    <w:basedOn w:val="DefaultParagraphFont"/>
    <w:next w:val="pg-1fc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Legenda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Legenda"/>
    <w:autoRedefine w:val="0"/>
    <w:hidden w:val="0"/>
    <w:qFormat w:val="0"/>
    <w:pPr>
      <w:widowControl w:val="0"/>
      <w:suppressAutoHyphens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aption"/>
    <w:next w:val="Índic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Título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Subtítulo"/>
    <w:next w:val="Standard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Subtítulo"/>
    <w:next w:val="caption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Tahoma" w:eastAsia="Microsoft YaHei" w:hAnsi="Arial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ubtítulo"/>
    <w:autoRedefine w:val="0"/>
    <w:hidden w:val="0"/>
    <w:qFormat w:val="0"/>
    <w:pPr>
      <w:suppressAutoHyphens w:val="0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ubtítulo"/>
    <w:next w:val="caption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Normal"/>
    <w:next w:val="caption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">
    <w:name w:val="caption"/>
    <w:basedOn w:val="Subtítulo"/>
    <w:next w:val="Cabeçalho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onteúdodatabel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Títulodetabel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Subtítulo"/>
    <w:next w:val="Rodapé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Rodapé"/>
    <w:next w:val="Conteúdodoquadr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Linhahorizontal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Conteúdodoquadro">
    <w:name w:val="Conteúdo do quadro"/>
    <w:basedOn w:val="caption"/>
    <w:next w:val="Citações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nhahorizontal">
    <w:name w:val="Linha horizontal"/>
    <w:basedOn w:val="Subtítulo"/>
    <w:next w:val="caption"/>
    <w:autoRedefine w:val="0"/>
    <w:hidden w:val="0"/>
    <w:qFormat w:val="0"/>
    <w:pPr>
      <w:widowControl w:val="0"/>
      <w:suppressLineNumbers w:val="1"/>
      <w:suppressAutoHyphens w:val="0"/>
      <w:spacing w:after="283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12"/>
      <w:szCs w:val="12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Subtítulo"/>
    <w:next w:val="GradeColorida-Ênfase11"/>
    <w:autoRedefine w:val="0"/>
    <w:hidden w:val="0"/>
    <w:qFormat w:val="0"/>
    <w:pPr>
      <w:widowControl w:val="0"/>
      <w:suppressAutoHyphens w:val="0"/>
      <w:spacing w:after="283" w:before="0" w:line="1" w:lineRule="atLeast"/>
      <w:ind w:left="567" w:right="567" w:leftChars="-1" w:rightChars="0" w:firstLine="0" w:firstLineChars="-1"/>
      <w:jc w:val="center"/>
      <w:textDirection w:val="btLr"/>
      <w:textAlignment w:val="baseline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Default">
    <w:name w:val="Default"/>
    <w:next w:val="Tabelacomgrad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RSWEFN+ArialMT" w:cs="Mangal" w:eastAsia="SimSun" w:hAnsi="RSWEFN+ArialMT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GradeColorida-Ênfase11">
    <w:name w:val="Grade Colorida - Ênfase 11"/>
    <w:basedOn w:val="Subtítulo"/>
    <w:next w:val="Subtítulo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after="0" w:before="12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hi-IN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Mangal" w:eastAsia="SimSun" w:hAnsi="Segoe UI"/>
      <w:w w:val="100"/>
      <w:kern w:val="2"/>
      <w:position w:val="-1"/>
      <w:sz w:val="18"/>
      <w:szCs w:val="16"/>
      <w:effect w:val="none"/>
      <w:vertAlign w:val="baseline"/>
      <w:cs w:val="0"/>
      <w:em w:val="none"/>
      <w:lang w:bidi="hi-IN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Mangal" w:eastAsia="SimSun" w:hAnsi="Segoe UI"/>
      <w:w w:val="100"/>
      <w:kern w:val="2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character" w:styleId="SubtítuloChar">
    <w:name w:val="Subtítulo Char"/>
    <w:next w:val="SubtítuloChar"/>
    <w:autoRedefine w:val="0"/>
    <w:hidden w:val="0"/>
    <w:qFormat w:val="0"/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protocolo.pr.gov.br/spiweb/telaInicial.do?action=iniciarProcess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eqzV/nxqi1fZ6wDxut7fZ6FsA==">CgMxLjA4AHIhMXpGcXVuay1DMmpIbEl5SlctMENSQmFFWGExOWMtaWdr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2024-10-03T16:28:00Z</dcterms:created>
  <dc:creator>Milton Hermes Rodrigues Junior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