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76D" w:rsidRDefault="00577CE4">
      <w:pPr>
        <w:spacing w:line="36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LISTA VINCULANTE DE MUNICÍPIOS</w:t>
      </w:r>
    </w:p>
    <w:p w:rsidR="005E176D" w:rsidRDefault="00577CE4">
      <w:pPr>
        <w:spacing w:before="240"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Município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Valor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Número do Protocolo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 AGUDOS DO SUL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20.977.793-2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 ALMIRANTE TAMANDARÉ </w:t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20.980.355-0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 ALTO PARANÁ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21.155.045-7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 BARRA DO JACARÉ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21.034.923-5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 BORRAZÓPOLIS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20.974.822-3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 CAFELÂNDIA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R$ 147.000,00 </w:t>
      </w:r>
      <w:r>
        <w:rPr>
          <w:rFonts w:ascii="Arial" w:eastAsia="Arial" w:hAnsi="Arial" w:cs="Arial"/>
          <w:sz w:val="22"/>
          <w:szCs w:val="22"/>
        </w:rPr>
        <w:tab/>
        <w:t>21.104.874-3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 CAMBÉ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21.016.152-0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 CAMBIRA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20.973.232-7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 CAMPO MOURÃO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R$ 265.000,00 </w:t>
      </w:r>
      <w:r>
        <w:rPr>
          <w:rFonts w:ascii="Arial" w:eastAsia="Arial" w:hAnsi="Arial" w:cs="Arial"/>
          <w:sz w:val="22"/>
          <w:szCs w:val="22"/>
        </w:rPr>
        <w:tab/>
        <w:t>21.036.214-2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 CARLÓPOLIS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R$ 50.00</w:t>
      </w:r>
      <w:r>
        <w:rPr>
          <w:rFonts w:ascii="Arial" w:eastAsia="Arial" w:hAnsi="Arial" w:cs="Arial"/>
          <w:sz w:val="22"/>
          <w:szCs w:val="22"/>
        </w:rPr>
        <w:t xml:space="preserve">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20.971.092-7</w:t>
      </w:r>
    </w:p>
    <w:p w:rsidR="005E176D" w:rsidRDefault="00577CE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11 CIDADE GAÚCHA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20.975.421-5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12 COLOMBO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R$ 265.000,00 </w:t>
      </w:r>
      <w:r>
        <w:rPr>
          <w:rFonts w:ascii="Arial" w:eastAsia="Arial" w:hAnsi="Arial" w:cs="Arial"/>
          <w:sz w:val="22"/>
          <w:szCs w:val="22"/>
        </w:rPr>
        <w:tab/>
        <w:t>21.397.556-0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13 CORNÉLIO PROCÓPIO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21.037.051-0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14 CORUMBATAÍ DO SUL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20.970.818-3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15 CURITIBA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R$ 147.000,00 </w:t>
      </w:r>
      <w:r>
        <w:rPr>
          <w:rFonts w:ascii="Arial" w:eastAsia="Arial" w:hAnsi="Arial" w:cs="Arial"/>
          <w:sz w:val="22"/>
          <w:szCs w:val="22"/>
        </w:rPr>
        <w:tab/>
        <w:t>20.997.653-6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6 CURITIBA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R$ 150.000,00 </w:t>
      </w:r>
      <w:r>
        <w:rPr>
          <w:rFonts w:ascii="Arial" w:eastAsia="Arial" w:hAnsi="Arial" w:cs="Arial"/>
          <w:sz w:val="22"/>
          <w:szCs w:val="22"/>
        </w:rPr>
        <w:tab/>
        <w:t>21.189.037-1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17 CURITIBA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R$ 400.000,00 </w:t>
      </w:r>
      <w:r>
        <w:rPr>
          <w:rFonts w:ascii="Arial" w:eastAsia="Arial" w:hAnsi="Arial" w:cs="Arial"/>
          <w:sz w:val="22"/>
          <w:szCs w:val="22"/>
        </w:rPr>
        <w:tab/>
        <w:t>21.192.554-0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18 FAXINAL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21.007.413-9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19 FAZENDA RIO GRANDE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20.971.273-3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 FAZENDA RIO GRANDE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R$ 265.000,00 </w:t>
      </w:r>
      <w:r>
        <w:rPr>
          <w:rFonts w:ascii="Arial" w:eastAsia="Arial" w:hAnsi="Arial" w:cs="Arial"/>
          <w:sz w:val="22"/>
          <w:szCs w:val="22"/>
        </w:rPr>
        <w:tab/>
        <w:t>20.971.257-1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21 FLORESTA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R$ 75.0</w:t>
      </w:r>
      <w:r>
        <w:rPr>
          <w:rFonts w:ascii="Arial" w:eastAsia="Arial" w:hAnsi="Arial" w:cs="Arial"/>
          <w:sz w:val="22"/>
          <w:szCs w:val="22"/>
        </w:rPr>
        <w:t xml:space="preserve">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21.119.102-3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22 GUARACI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22.126.675-7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23 GUARAPUAVA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20.981.683-0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24 GUARATUBA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R$ 100.000,00 </w:t>
      </w:r>
      <w:r>
        <w:rPr>
          <w:rFonts w:ascii="Arial" w:eastAsia="Arial" w:hAnsi="Arial" w:cs="Arial"/>
          <w:sz w:val="22"/>
          <w:szCs w:val="22"/>
        </w:rPr>
        <w:tab/>
        <w:t>21.035.244-9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25 IBIPORÃ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R$ 265.000,00 </w:t>
      </w:r>
      <w:r>
        <w:rPr>
          <w:rFonts w:ascii="Arial" w:eastAsia="Arial" w:hAnsi="Arial" w:cs="Arial"/>
          <w:sz w:val="22"/>
          <w:szCs w:val="22"/>
        </w:rPr>
        <w:tab/>
        <w:t>21.103.812-8</w:t>
      </w:r>
    </w:p>
    <w:p w:rsidR="005E176D" w:rsidRDefault="005E176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26 IGUARACU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20.977.136-5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27 IRATI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20.974.465-1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28 IVAÍ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20.974.480-5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29 IVAIPORÃ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21.003.202-9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30 JAPIRA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21.122.313-8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31 JOAQUIM TÁVORA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21.116.435-2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32 LAPA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20.971.450-7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33 LARANJEIRAS DO SUL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R$ 147.000,00 </w:t>
      </w:r>
      <w:r>
        <w:rPr>
          <w:rFonts w:ascii="Arial" w:eastAsia="Arial" w:hAnsi="Arial" w:cs="Arial"/>
          <w:sz w:val="22"/>
          <w:szCs w:val="22"/>
        </w:rPr>
        <w:tab/>
        <w:t>20.974.519-4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34 MANDAGUACU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21.119.359-0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35 MARILENA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21.771.181-9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36 MARINGA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R$ 200.000,00 </w:t>
      </w:r>
      <w:r>
        <w:rPr>
          <w:rFonts w:ascii="Arial" w:eastAsia="Arial" w:hAnsi="Arial" w:cs="Arial"/>
          <w:sz w:val="22"/>
          <w:szCs w:val="22"/>
        </w:rPr>
        <w:tab/>
        <w:t>21.193.171-0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37 MORRETES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20.982.314-4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38 MUNHOZ DE MELLO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R$ 265.00</w:t>
      </w:r>
      <w:r>
        <w:rPr>
          <w:rFonts w:ascii="Arial" w:eastAsia="Arial" w:hAnsi="Arial" w:cs="Arial"/>
          <w:sz w:val="22"/>
          <w:szCs w:val="22"/>
        </w:rPr>
        <w:t xml:space="preserve">0,00 </w:t>
      </w:r>
      <w:r>
        <w:rPr>
          <w:rFonts w:ascii="Arial" w:eastAsia="Arial" w:hAnsi="Arial" w:cs="Arial"/>
          <w:sz w:val="22"/>
          <w:szCs w:val="22"/>
        </w:rPr>
        <w:tab/>
        <w:t>20.992.914-7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39 NOVA AURORA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21.124.148-9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40 PATO BRANCO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21.027.128-7</w:t>
      </w:r>
    </w:p>
    <w:p w:rsidR="005E176D" w:rsidRDefault="00577CE4">
      <w:pPr>
        <w:spacing w:line="276" w:lineRule="auto"/>
        <w:rPr>
          <w:rFonts w:ascii="Arial" w:eastAsia="Arial" w:hAnsi="Arial" w:cs="Arial"/>
          <w:color w:val="212529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41 </w:t>
      </w:r>
      <w:r>
        <w:rPr>
          <w:rFonts w:ascii="Arial" w:eastAsia="Arial" w:hAnsi="Arial" w:cs="Arial"/>
          <w:color w:val="212529"/>
          <w:sz w:val="22"/>
          <w:szCs w:val="22"/>
        </w:rPr>
        <w:t xml:space="preserve">PATO BRANCO </w:t>
      </w:r>
      <w:r>
        <w:rPr>
          <w:rFonts w:ascii="Arial" w:eastAsia="Arial" w:hAnsi="Arial" w:cs="Arial"/>
          <w:color w:val="212529"/>
          <w:sz w:val="22"/>
          <w:szCs w:val="22"/>
        </w:rPr>
        <w:tab/>
      </w:r>
      <w:r>
        <w:rPr>
          <w:rFonts w:ascii="Arial" w:eastAsia="Arial" w:hAnsi="Arial" w:cs="Arial"/>
          <w:color w:val="212529"/>
          <w:sz w:val="22"/>
          <w:szCs w:val="22"/>
        </w:rPr>
        <w:tab/>
      </w:r>
      <w:r>
        <w:rPr>
          <w:rFonts w:ascii="Arial" w:eastAsia="Arial" w:hAnsi="Arial" w:cs="Arial"/>
          <w:color w:val="212529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color w:val="212529"/>
          <w:sz w:val="22"/>
          <w:szCs w:val="22"/>
        </w:rPr>
        <w:tab/>
      </w:r>
      <w:r>
        <w:rPr>
          <w:rFonts w:ascii="Arial" w:eastAsia="Arial" w:hAnsi="Arial" w:cs="Arial"/>
          <w:color w:val="212529"/>
          <w:sz w:val="22"/>
          <w:szCs w:val="22"/>
        </w:rPr>
        <w:tab/>
        <w:t>21.194.805-1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42 PAULO FRONTIN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21.072.187-8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43 PORECATU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21.037.082-0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44 PORTO</w:t>
      </w:r>
      <w:r>
        <w:rPr>
          <w:rFonts w:ascii="Arial" w:eastAsia="Arial" w:hAnsi="Arial" w:cs="Arial"/>
          <w:sz w:val="22"/>
          <w:szCs w:val="22"/>
        </w:rPr>
        <w:t xml:space="preserve"> AMAZONAS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21.305.185-7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45 PRUDENTÓPOLIS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20.974.685-9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46 PRUDENTÓPOLIS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20.982.271-7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47 QUEDAS DO IGUAÇU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21.497.424-0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48 QUERÊNCIA DO NORTE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21.156.057-6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49 QUITANDINHA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</w:t>
      </w:r>
      <w:r>
        <w:rPr>
          <w:rFonts w:ascii="Arial" w:eastAsia="Arial" w:hAnsi="Arial" w:cs="Arial"/>
          <w:sz w:val="22"/>
          <w:szCs w:val="22"/>
        </w:rPr>
        <w:t xml:space="preserve">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21.035.555-3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50 RANCHO ALEGRE DO OESTE </w:t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21.059.109-5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51 RESERVA DO IGUACU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21.305.236-5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52 RIO BRANCO DO IVAÍ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21.072.224-6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53 RIO BRANCO DO SUL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21.193.293-7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54 RIO NEGRO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21.037.245-8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55 </w:t>
      </w:r>
      <w:r>
        <w:rPr>
          <w:rFonts w:ascii="Arial" w:eastAsia="Arial" w:hAnsi="Arial" w:cs="Arial"/>
          <w:sz w:val="20"/>
          <w:szCs w:val="20"/>
        </w:rPr>
        <w:t>SANTA CRUZ DO MONTE CASTELO</w:t>
      </w:r>
      <w:r>
        <w:rPr>
          <w:rFonts w:ascii="Arial" w:eastAsia="Arial" w:hAnsi="Arial" w:cs="Arial"/>
          <w:sz w:val="22"/>
          <w:szCs w:val="22"/>
        </w:rPr>
        <w:t xml:space="preserve"> R$ 75.000,00 </w:t>
      </w:r>
      <w:r>
        <w:rPr>
          <w:rFonts w:ascii="Arial" w:eastAsia="Arial" w:hAnsi="Arial" w:cs="Arial"/>
          <w:sz w:val="22"/>
          <w:szCs w:val="22"/>
        </w:rPr>
        <w:tab/>
        <w:t>20.972.867-2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56 SANTA MARIANA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21.035.695-9</w:t>
      </w:r>
    </w:p>
    <w:p w:rsidR="005E176D" w:rsidRDefault="005E176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57 SANTA MARIANA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21.116.624-0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58 SANTANA DO ITARARÉ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21.032.612-0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59 SÃO JOÃO DO TRIUNF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21.035.139-6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60 SÃO JORGE DO IVAÍ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20.977.977-3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61 SÃO JOSÉ DOS PINHAIS </w:t>
      </w:r>
      <w:r>
        <w:rPr>
          <w:rFonts w:ascii="Arial" w:eastAsia="Arial" w:hAnsi="Arial" w:cs="Arial"/>
          <w:sz w:val="22"/>
          <w:szCs w:val="22"/>
        </w:rPr>
        <w:tab/>
        <w:t xml:space="preserve">R$ 265.000,00 </w:t>
      </w:r>
      <w:r>
        <w:rPr>
          <w:rFonts w:ascii="Arial" w:eastAsia="Arial" w:hAnsi="Arial" w:cs="Arial"/>
          <w:sz w:val="22"/>
          <w:szCs w:val="22"/>
        </w:rPr>
        <w:tab/>
        <w:t>20.980.814-5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62 SÃO JOSÉ DOS PINHAIS </w:t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21.037.269-5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63 SÃO JOSÉ DOS PINHAIS </w:t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21.106.202-9</w:t>
      </w:r>
    </w:p>
    <w:p w:rsidR="005E176D" w:rsidRDefault="00577CE4">
      <w:pPr>
        <w:spacing w:line="276" w:lineRule="auto"/>
        <w:rPr>
          <w:rFonts w:ascii="Arial" w:eastAsia="Arial" w:hAnsi="Arial" w:cs="Arial"/>
          <w:color w:val="212529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64 SÃO SEBASTIÃ</w:t>
      </w:r>
      <w:r>
        <w:rPr>
          <w:rFonts w:ascii="Arial" w:eastAsia="Arial" w:hAnsi="Arial" w:cs="Arial"/>
          <w:sz w:val="22"/>
          <w:szCs w:val="22"/>
        </w:rPr>
        <w:t xml:space="preserve">O DA AMOREIRA 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212529"/>
          <w:sz w:val="22"/>
          <w:szCs w:val="22"/>
        </w:rPr>
        <w:t>21.084.532-1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65 SERTANÓPOLIS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21.023.794-1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66 TERRA ROXA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20.974.616-6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67 TIJUCAS DO SUL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21.116.707-6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68 TIJUCAS DO SUL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21.106.279-7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69 TOLEDO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R$ 75.000,00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20.973.405-2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70 URAÍ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R$ 50.000,00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21.035.512-0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71 PONTA GROSSA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R$ 50.000,00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22.492.244-2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72 DOIS VIZINHOS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R$ 150.000,00</w:t>
      </w:r>
      <w:r>
        <w:rPr>
          <w:rFonts w:ascii="Arial" w:eastAsia="Arial" w:hAnsi="Arial" w:cs="Arial"/>
          <w:sz w:val="22"/>
          <w:szCs w:val="22"/>
        </w:rPr>
        <w:tab/>
        <w:t>22.631.715-5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73 TAPEJARA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R$ 75.000,00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22.506.189-0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74 CAMBARÁ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R$ 100.000,00</w:t>
      </w:r>
      <w:r>
        <w:rPr>
          <w:rFonts w:ascii="Arial" w:eastAsia="Arial" w:hAnsi="Arial" w:cs="Arial"/>
          <w:sz w:val="22"/>
          <w:szCs w:val="22"/>
        </w:rPr>
        <w:tab/>
        <w:t>22.634.811-5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75 SANTO ANTÔNIO DA PLATI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z w:val="22"/>
          <w:szCs w:val="22"/>
        </w:rPr>
        <w:tab/>
        <w:t>R$ 100.000,00</w:t>
      </w:r>
      <w:r>
        <w:rPr>
          <w:rFonts w:ascii="Arial" w:eastAsia="Arial" w:hAnsi="Arial" w:cs="Arial"/>
          <w:sz w:val="22"/>
          <w:szCs w:val="22"/>
        </w:rPr>
        <w:tab/>
        <w:t>22.635.058-6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76 CURITIBA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R$ 147.000,00</w:t>
      </w:r>
      <w:r>
        <w:rPr>
          <w:rFonts w:ascii="Arial" w:eastAsia="Arial" w:hAnsi="Arial" w:cs="Arial"/>
          <w:sz w:val="22"/>
          <w:szCs w:val="22"/>
        </w:rPr>
        <w:tab/>
        <w:t>22.605.745-5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77 CORNÉLIO PROCÓPIO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R$ 75.000,00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22.699.598-6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78 GUARAPUAVA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R$ 50.000,00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22.491.930-1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79 JARDIM ALEGRE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R$ 75.000,00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22.895.885-9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80 </w:t>
      </w:r>
      <w:r>
        <w:rPr>
          <w:rFonts w:ascii="Arial" w:eastAsia="Arial" w:hAnsi="Arial" w:cs="Arial"/>
          <w:sz w:val="20"/>
          <w:szCs w:val="20"/>
        </w:rPr>
        <w:t>SÃO SEBASTIÃO DA AMOREIRA</w:t>
      </w:r>
      <w:r>
        <w:rPr>
          <w:rFonts w:ascii="Arial" w:eastAsia="Arial" w:hAnsi="Arial" w:cs="Arial"/>
          <w:sz w:val="22"/>
          <w:szCs w:val="22"/>
        </w:rPr>
        <w:t xml:space="preserve">   R$ 75.000,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22.896.056-0</w:t>
      </w:r>
    </w:p>
    <w:p w:rsidR="005E176D" w:rsidRDefault="00577C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81 SANTO ANTÔNIO DA PLATINA</w:t>
      </w:r>
      <w:r>
        <w:rPr>
          <w:rFonts w:ascii="Arial" w:eastAsia="Arial" w:hAnsi="Arial" w:cs="Arial"/>
          <w:sz w:val="22"/>
          <w:szCs w:val="22"/>
        </w:rPr>
        <w:tab/>
        <w:t>R$ 75.000,00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22.478.127-0</w:t>
      </w:r>
    </w:p>
    <w:p w:rsidR="005E176D" w:rsidRDefault="005E176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5E176D" w:rsidRDefault="00577CE4">
      <w:pPr>
        <w:spacing w:before="240" w:line="360" w:lineRule="auto"/>
        <w:jc w:val="center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br/>
      </w:r>
    </w:p>
    <w:sectPr w:rsidR="005E176D">
      <w:headerReference w:type="default" r:id="rId8"/>
      <w:footerReference w:type="default" r:id="rId9"/>
      <w:pgSz w:w="11906" w:h="16838"/>
      <w:pgMar w:top="5451" w:right="1121" w:bottom="1689" w:left="1842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CE4" w:rsidRDefault="00577CE4">
      <w:r>
        <w:separator/>
      </w:r>
    </w:p>
  </w:endnote>
  <w:endnote w:type="continuationSeparator" w:id="0">
    <w:p w:rsidR="00577CE4" w:rsidRDefault="0057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6D" w:rsidRDefault="00577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B57E1">
      <w:rPr>
        <w:color w:val="000000"/>
      </w:rPr>
      <w:fldChar w:fldCharType="separate"/>
    </w:r>
    <w:r w:rsidR="00CB57E1">
      <w:rPr>
        <w:noProof/>
        <w:color w:val="000000"/>
      </w:rPr>
      <w:t>1</w:t>
    </w:r>
    <w:r>
      <w:rPr>
        <w:color w:val="000000"/>
      </w:rPr>
      <w:fldChar w:fldCharType="end"/>
    </w:r>
  </w:p>
  <w:p w:rsidR="005E176D" w:rsidRDefault="005E176D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center" w:pos="4252"/>
        <w:tab w:val="center" w:pos="4470"/>
        <w:tab w:val="right" w:pos="8504"/>
        <w:tab w:val="right" w:pos="8940"/>
      </w:tabs>
      <w:jc w:val="center"/>
      <w:rPr>
        <w:rFonts w:ascii="Arial" w:eastAsia="Arial" w:hAnsi="Arial" w:cs="Arial"/>
        <w:color w:val="000000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CE4" w:rsidRDefault="00577CE4">
      <w:r>
        <w:separator/>
      </w:r>
    </w:p>
  </w:footnote>
  <w:footnote w:type="continuationSeparator" w:id="0">
    <w:p w:rsidR="00577CE4" w:rsidRDefault="0057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6D" w:rsidRDefault="00577CE4">
    <w:pPr>
      <w:pBdr>
        <w:top w:val="nil"/>
        <w:left w:val="nil"/>
        <w:bottom w:val="nil"/>
        <w:right w:val="nil"/>
        <w:between w:val="nil"/>
      </w:pBdr>
      <w:tabs>
        <w:tab w:val="center" w:pos="4470"/>
        <w:tab w:val="right" w:pos="894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828040" cy="961390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961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E176D" w:rsidRDefault="00577CE4">
    <w:pPr>
      <w:pBdr>
        <w:top w:val="nil"/>
        <w:left w:val="nil"/>
        <w:bottom w:val="nil"/>
        <w:right w:val="nil"/>
        <w:between w:val="nil"/>
      </w:pBdr>
      <w:tabs>
        <w:tab w:val="center" w:pos="4470"/>
        <w:tab w:val="right" w:pos="8940"/>
      </w:tabs>
      <w:jc w:val="center"/>
      <w:rPr>
        <w:color w:val="000000"/>
        <w:sz w:val="25"/>
        <w:szCs w:val="25"/>
      </w:rPr>
    </w:pPr>
    <w:r>
      <w:rPr>
        <w:color w:val="000000"/>
        <w:sz w:val="25"/>
        <w:szCs w:val="25"/>
      </w:rPr>
      <w:t>PROCURADORIA-GERAL DO ESTADO</w:t>
    </w:r>
  </w:p>
  <w:p w:rsidR="005E176D" w:rsidRDefault="00577CE4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center" w:pos="4252"/>
        <w:tab w:val="center" w:pos="4470"/>
        <w:tab w:val="right" w:pos="8504"/>
        <w:tab w:val="right" w:pos="8940"/>
      </w:tabs>
      <w:jc w:val="center"/>
      <w:rPr>
        <w:rFonts w:ascii="Arial" w:eastAsia="Arial" w:hAnsi="Arial" w:cs="Arial"/>
        <w:b/>
        <w:color w:val="595959"/>
        <w:sz w:val="21"/>
        <w:szCs w:val="21"/>
      </w:rPr>
    </w:pPr>
    <w:r>
      <w:rPr>
        <w:rFonts w:ascii="Arial" w:eastAsia="Arial" w:hAnsi="Arial" w:cs="Arial"/>
        <w:b/>
        <w:color w:val="595959"/>
        <w:sz w:val="21"/>
        <w:szCs w:val="21"/>
      </w:rPr>
      <w:t>PROCURADORIA CONSULTIVA DE PARCERIAS, CONVÊNIOS E CONCESSÕES - PCP</w:t>
    </w:r>
  </w:p>
  <w:p w:rsidR="005E176D" w:rsidRDefault="005E176D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center" w:pos="4252"/>
        <w:tab w:val="center" w:pos="4470"/>
        <w:tab w:val="right" w:pos="8504"/>
        <w:tab w:val="right" w:pos="8940"/>
      </w:tabs>
      <w:rPr>
        <w:rFonts w:ascii="Arial" w:eastAsia="Arial" w:hAnsi="Arial" w:cs="Arial"/>
        <w:color w:val="262626"/>
        <w:sz w:val="4"/>
        <w:szCs w:val="4"/>
      </w:rPr>
    </w:pPr>
  </w:p>
  <w:p w:rsidR="005E176D" w:rsidRDefault="005E176D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262626"/>
        <w:sz w:val="8"/>
        <w:szCs w:val="8"/>
      </w:rPr>
    </w:pPr>
  </w:p>
  <w:p w:rsidR="005E176D" w:rsidRDefault="00577CE4">
    <w:pPr>
      <w:pBdr>
        <w:top w:val="nil"/>
        <w:left w:val="nil"/>
        <w:bottom w:val="nil"/>
        <w:right w:val="nil"/>
        <w:between w:val="nil"/>
      </w:pBdr>
      <w:tabs>
        <w:tab w:val="center" w:pos="4477"/>
        <w:tab w:val="right" w:pos="8955"/>
      </w:tabs>
      <w:jc w:val="both"/>
      <w:rPr>
        <w:color w:val="000000"/>
      </w:rPr>
    </w:pPr>
    <w:r>
      <w:rPr>
        <w:rFonts w:ascii="Arial" w:eastAsia="Arial" w:hAnsi="Arial" w:cs="Arial"/>
        <w:b/>
        <w:color w:val="000000"/>
        <w:sz w:val="22"/>
        <w:szCs w:val="22"/>
      </w:rPr>
      <w:t>PROTOCOLO</w:t>
    </w:r>
    <w:r>
      <w:rPr>
        <w:rFonts w:ascii="Arial" w:eastAsia="Arial" w:hAnsi="Arial" w:cs="Arial"/>
        <w:color w:val="000000"/>
        <w:sz w:val="22"/>
        <w:szCs w:val="22"/>
      </w:rPr>
      <w:t xml:space="preserve">: </w:t>
    </w:r>
    <w:r>
      <w:rPr>
        <w:rFonts w:ascii="Arial" w:eastAsia="Arial" w:hAnsi="Arial" w:cs="Arial"/>
        <w:sz w:val="22"/>
        <w:szCs w:val="22"/>
      </w:rPr>
      <w:t>22.766.300-6</w:t>
    </w:r>
    <w:r>
      <w:rPr>
        <w:rFonts w:ascii="Arial" w:eastAsia="Arial" w:hAnsi="Arial" w:cs="Arial"/>
        <w:color w:val="000000"/>
        <w:sz w:val="22"/>
        <w:szCs w:val="22"/>
      </w:rPr>
      <w:t xml:space="preserve"> </w:t>
    </w:r>
  </w:p>
  <w:p w:rsidR="005E176D" w:rsidRDefault="005E176D">
    <w:pPr>
      <w:pBdr>
        <w:top w:val="nil"/>
        <w:left w:val="nil"/>
        <w:bottom w:val="nil"/>
        <w:right w:val="nil"/>
        <w:between w:val="nil"/>
      </w:pBdr>
      <w:tabs>
        <w:tab w:val="center" w:pos="4477"/>
        <w:tab w:val="right" w:pos="8955"/>
      </w:tabs>
      <w:jc w:val="both"/>
      <w:rPr>
        <w:rFonts w:ascii="Arial" w:eastAsia="Arial" w:hAnsi="Arial" w:cs="Arial"/>
        <w:b/>
        <w:sz w:val="22"/>
        <w:szCs w:val="22"/>
      </w:rPr>
    </w:pPr>
  </w:p>
  <w:p w:rsidR="005E176D" w:rsidRDefault="00577CE4">
    <w:pPr>
      <w:pBdr>
        <w:top w:val="nil"/>
        <w:left w:val="nil"/>
        <w:bottom w:val="nil"/>
        <w:right w:val="nil"/>
        <w:between w:val="nil"/>
      </w:pBdr>
      <w:tabs>
        <w:tab w:val="center" w:pos="4477"/>
        <w:tab w:val="right" w:pos="8955"/>
      </w:tabs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6"/>
        <w:szCs w:val="26"/>
      </w:rPr>
      <w:t xml:space="preserve">ANEXO I DA </w:t>
    </w:r>
    <w:r>
      <w:rPr>
        <w:rFonts w:ascii="Arial" w:eastAsia="Arial" w:hAnsi="Arial" w:cs="Arial"/>
        <w:b/>
        <w:sz w:val="28"/>
        <w:szCs w:val="28"/>
      </w:rPr>
      <w:t>INFORMAÇÃO N.º 254/2024-PGE/PCP</w:t>
    </w:r>
  </w:p>
  <w:p w:rsidR="005E176D" w:rsidRDefault="00577CE4">
    <w:pPr>
      <w:pBdr>
        <w:top w:val="nil"/>
        <w:left w:val="nil"/>
        <w:bottom w:val="nil"/>
        <w:right w:val="nil"/>
        <w:between w:val="nil"/>
      </w:pBdr>
      <w:tabs>
        <w:tab w:val="center" w:pos="4477"/>
        <w:tab w:val="right" w:pos="8955"/>
      </w:tabs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(Atualizada pela Informação n.º 381/2024-PGE/PCP e </w:t>
    </w:r>
  </w:p>
  <w:p w:rsidR="005E176D" w:rsidRDefault="00577CE4">
    <w:pPr>
      <w:pBdr>
        <w:top w:val="nil"/>
        <w:left w:val="nil"/>
        <w:bottom w:val="nil"/>
        <w:right w:val="nil"/>
        <w:between w:val="nil"/>
      </w:pBdr>
      <w:tabs>
        <w:tab w:val="center" w:pos="4477"/>
        <w:tab w:val="right" w:pos="8955"/>
      </w:tabs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Informação n.º 408/2024-PGE/PCP)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576E"/>
    <w:multiLevelType w:val="multilevel"/>
    <w:tmpl w:val="D264ED8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6D"/>
    <w:rsid w:val="00577CE4"/>
    <w:rsid w:val="005E176D"/>
    <w:rsid w:val="00CB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C1C7A-AF09-4FF8-8F63-CC3E9C54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0"/>
    <w:next w:val="LO-normal0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0"/>
    <w:next w:val="LO-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0"/>
    <w:next w:val="LO-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0"/>
    <w:next w:val="LO-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LO-normal0"/>
    <w:next w:val="LO-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LO-normal0"/>
    <w:next w:val="LO-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0"/>
    <w:next w:val="Corpodetexto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2C5EDD"/>
  </w:style>
  <w:style w:type="character" w:customStyle="1" w:styleId="RodapChar">
    <w:name w:val="Rodapé Char"/>
    <w:basedOn w:val="Fontepargpadro"/>
    <w:link w:val="Rodap"/>
    <w:uiPriority w:val="99"/>
    <w:qFormat/>
    <w:rsid w:val="002C5EDD"/>
  </w:style>
  <w:style w:type="character" w:customStyle="1" w:styleId="TextbodyChar">
    <w:name w:val="Text body Char"/>
    <w:qFormat/>
    <w:rsid w:val="00C43E1D"/>
    <w:rPr>
      <w:rFonts w:ascii="Myriad Pro" w:eastAsia="SimSun" w:hAnsi="Myriad Pro" w:cs="Mangal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Textbody"/>
    <w:qFormat/>
    <w:rsid w:val="00C43E1D"/>
    <w:rPr>
      <w:rFonts w:ascii="Myriad Pro" w:eastAsia="SimSun" w:hAnsi="Myriad Pro" w:cs="Calibri Light"/>
      <w:kern w:val="2"/>
      <w:lang w:eastAsia="zh-CN" w:bidi="hi-IN"/>
    </w:rPr>
  </w:style>
  <w:style w:type="character" w:customStyle="1" w:styleId="RecuodecorpodetextoChar">
    <w:name w:val="Recuo de corpo de texto Char"/>
    <w:basedOn w:val="Fontepargpadro"/>
    <w:link w:val="Textbodyindent"/>
    <w:uiPriority w:val="99"/>
    <w:semiHidden/>
    <w:qFormat/>
    <w:rsid w:val="00C43E1D"/>
  </w:style>
  <w:style w:type="character" w:customStyle="1" w:styleId="Fontepargpadro2">
    <w:name w:val="Fonte parág. padrão2"/>
    <w:qFormat/>
    <w:rsid w:val="00C43E1D"/>
  </w:style>
  <w:style w:type="character" w:customStyle="1" w:styleId="Caracteresdenotaderodap">
    <w:name w:val="Caracteres de nota de rodapé"/>
    <w:qFormat/>
    <w:rsid w:val="00C43E1D"/>
  </w:style>
  <w:style w:type="character" w:customStyle="1" w:styleId="Refdenotaderodap2">
    <w:name w:val="Ref. de nota de rodapé2"/>
    <w:qFormat/>
    <w:rsid w:val="00C43E1D"/>
    <w:rPr>
      <w:vertAlign w:val="superscript"/>
    </w:rPr>
  </w:style>
  <w:style w:type="character" w:customStyle="1" w:styleId="Refdenotaderodap1">
    <w:name w:val="Ref. de nota de rodapé1"/>
    <w:rsid w:val="00C43E1D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C43E1D"/>
    <w:rPr>
      <w:vertAlign w:val="superscript"/>
    </w:rPr>
  </w:style>
  <w:style w:type="paragraph" w:styleId="Corpodetexto">
    <w:name w:val="Body Text"/>
    <w:basedOn w:val="LO-normal0"/>
    <w:next w:val="Legenda"/>
    <w:rsid w:val="00C43E1D"/>
    <w:pPr>
      <w:spacing w:after="120"/>
    </w:pPr>
    <w:rPr>
      <w:rFonts w:ascii="Myriad Pro" w:eastAsia="SimSun" w:hAnsi="Myriad Pro" w:cs="Calibri Light"/>
      <w:kern w:val="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LO-normal0"/>
    <w:next w:val="Ttulo10"/>
    <w:qFormat/>
    <w:rsid w:val="00C43E1D"/>
    <w:pPr>
      <w:suppressLineNumbers/>
      <w:spacing w:before="120" w:after="120"/>
    </w:pPr>
    <w:rPr>
      <w:rFonts w:ascii="Myriad Pro" w:eastAsia="SimSun" w:hAnsi="Myriad Pro" w:cs="Calibri Light"/>
      <w:i/>
      <w:iCs/>
      <w:kern w:val="2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0">
    <w:name w:val="LO-normal0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0"/>
    <w:link w:val="CabealhoChar"/>
    <w:uiPriority w:val="99"/>
    <w:unhideWhenUsed/>
    <w:rsid w:val="002C5EDD"/>
    <w:pPr>
      <w:tabs>
        <w:tab w:val="center" w:pos="4252"/>
        <w:tab w:val="right" w:pos="8504"/>
      </w:tabs>
    </w:pPr>
  </w:style>
  <w:style w:type="paragraph" w:styleId="Rodap">
    <w:name w:val="footer"/>
    <w:basedOn w:val="LO-normal0"/>
    <w:link w:val="RodapChar"/>
    <w:uiPriority w:val="99"/>
    <w:unhideWhenUsed/>
    <w:rsid w:val="002C5EDD"/>
    <w:pPr>
      <w:tabs>
        <w:tab w:val="center" w:pos="4252"/>
        <w:tab w:val="right" w:pos="8504"/>
      </w:tabs>
    </w:pPr>
  </w:style>
  <w:style w:type="paragraph" w:styleId="NormalWeb">
    <w:name w:val="Normal (Web)"/>
    <w:basedOn w:val="LO-normal0"/>
    <w:uiPriority w:val="99"/>
    <w:semiHidden/>
    <w:unhideWhenUsed/>
    <w:qFormat/>
    <w:rsid w:val="006727C6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LO-normal">
    <w:name w:val="LO-normal"/>
    <w:qFormat/>
    <w:rsid w:val="00706D46"/>
  </w:style>
  <w:style w:type="paragraph" w:customStyle="1" w:styleId="Textbodyindent">
    <w:name w:val="Text body indent"/>
    <w:link w:val="RecuodecorpodetextoChar"/>
    <w:qFormat/>
    <w:rsid w:val="00C43E1D"/>
    <w:pPr>
      <w:spacing w:line="360" w:lineRule="auto"/>
      <w:ind w:left="540"/>
      <w:jc w:val="both"/>
    </w:pPr>
    <w:rPr>
      <w:rFonts w:ascii="Liberation Serif" w:eastAsia="SimSun" w:hAnsi="Liberation Serif" w:cs="Arial"/>
      <w:b/>
      <w:bCs/>
      <w:kern w:val="2"/>
    </w:rPr>
  </w:style>
  <w:style w:type="paragraph" w:styleId="PargrafodaLista">
    <w:name w:val="List Paragraph"/>
    <w:basedOn w:val="LO-normal0"/>
    <w:uiPriority w:val="34"/>
    <w:qFormat/>
    <w:rsid w:val="00C43E1D"/>
    <w:pPr>
      <w:ind w:left="720"/>
      <w:contextualSpacing/>
    </w:pPr>
    <w:rPr>
      <w:rFonts w:ascii="Myriad Pro" w:eastAsia="SimSun" w:hAnsi="Myriad Pro" w:cs="Mangal"/>
      <w:kern w:val="2"/>
      <w:szCs w:val="21"/>
    </w:rPr>
  </w:style>
  <w:style w:type="paragraph" w:customStyle="1" w:styleId="Ttulo10">
    <w:name w:val="Título1"/>
    <w:basedOn w:val="LO-normal0"/>
    <w:next w:val="Legenda"/>
    <w:qFormat/>
    <w:rsid w:val="00C43E1D"/>
    <w:pPr>
      <w:keepNext/>
      <w:spacing w:before="240" w:after="120"/>
    </w:pPr>
    <w:rPr>
      <w:rFonts w:ascii="Myriad Pro" w:eastAsia="Microsoft YaHei" w:hAnsi="Myriad Pro" w:cs="Calibri Light"/>
      <w:kern w:val="2"/>
      <w:sz w:val="28"/>
      <w:szCs w:val="28"/>
    </w:rPr>
  </w:style>
  <w:style w:type="paragraph" w:customStyle="1" w:styleId="Textbody">
    <w:name w:val="Text body"/>
    <w:basedOn w:val="LO-normal0"/>
    <w:link w:val="CorpodetextoChar"/>
    <w:qFormat/>
    <w:rsid w:val="00C43E1D"/>
    <w:pPr>
      <w:spacing w:after="120"/>
      <w:textAlignment w:val="baseline"/>
    </w:pPr>
    <w:rPr>
      <w:rFonts w:ascii="Myriad Pro" w:eastAsia="SimSun" w:hAnsi="Myriad Pro" w:cs="Mangal"/>
      <w:kern w:val="2"/>
    </w:rPr>
  </w:style>
  <w:style w:type="paragraph" w:styleId="Recuodecorpodetexto">
    <w:name w:val="Body Text Indent"/>
    <w:basedOn w:val="LO-normal0"/>
    <w:uiPriority w:val="99"/>
    <w:semiHidden/>
    <w:unhideWhenUsed/>
    <w:rsid w:val="00C43E1D"/>
    <w:pPr>
      <w:spacing w:after="120"/>
      <w:ind w:left="283"/>
    </w:pPr>
  </w:style>
  <w:style w:type="paragraph" w:customStyle="1" w:styleId="Recuodecorpodetexto31">
    <w:name w:val="Recuo de corpo de texto 31"/>
    <w:basedOn w:val="LO-normal0"/>
    <w:next w:val="Recuodecorpodetexto3Arial"/>
    <w:qFormat/>
    <w:rsid w:val="00C43E1D"/>
    <w:pPr>
      <w:spacing w:after="120"/>
      <w:ind w:left="283"/>
    </w:pPr>
    <w:rPr>
      <w:rFonts w:ascii="Myriad Pro" w:eastAsia="SimSun" w:hAnsi="Myriad Pro" w:cs="Calibri"/>
      <w:kern w:val="2"/>
      <w:sz w:val="16"/>
      <w:szCs w:val="16"/>
    </w:rPr>
  </w:style>
  <w:style w:type="paragraph" w:customStyle="1" w:styleId="Recuodecorpodetexto3Arial">
    <w:name w:val="Recuo de corpo de texto 3 + Arial"/>
    <w:basedOn w:val="LO-normal0"/>
    <w:next w:val="Citaes"/>
    <w:qFormat/>
    <w:rsid w:val="00C43E1D"/>
    <w:pPr>
      <w:spacing w:line="480" w:lineRule="auto"/>
      <w:ind w:left="3402"/>
      <w:jc w:val="both"/>
    </w:pPr>
    <w:rPr>
      <w:rFonts w:ascii="Arial" w:eastAsia="SimSun" w:hAnsi="Arial" w:cs="Arial"/>
      <w:kern w:val="2"/>
      <w:sz w:val="20"/>
      <w:szCs w:val="21"/>
    </w:rPr>
  </w:style>
  <w:style w:type="paragraph" w:customStyle="1" w:styleId="Citaes">
    <w:name w:val="Citações"/>
    <w:basedOn w:val="LO-normal0"/>
    <w:next w:val="LO-normal0"/>
    <w:qFormat/>
    <w:rsid w:val="00C43E1D"/>
    <w:pPr>
      <w:spacing w:after="283"/>
      <w:ind w:left="567" w:right="567"/>
    </w:pPr>
    <w:rPr>
      <w:rFonts w:ascii="Myriad Pro" w:eastAsia="SimSun" w:hAnsi="Myriad Pro" w:cs="Calibri Light"/>
      <w:kern w:val="2"/>
    </w:rPr>
  </w:style>
  <w:style w:type="paragraph" w:customStyle="1" w:styleId="Standard">
    <w:name w:val="Standard"/>
    <w:qFormat/>
    <w:rsid w:val="000D0F7A"/>
    <w:pPr>
      <w:textAlignment w:val="baseline"/>
    </w:pPr>
    <w:rPr>
      <w:rFonts w:ascii="Myriad Pro" w:eastAsia="Arial" w:hAnsi="Myriad Pro" w:cs="Myriad Pro"/>
      <w:kern w:val="2"/>
      <w:szCs w:val="20"/>
    </w:rPr>
  </w:style>
  <w:style w:type="paragraph" w:customStyle="1" w:styleId="Footnote">
    <w:name w:val="Footnote"/>
    <w:basedOn w:val="Standard"/>
    <w:qFormat/>
    <w:rsid w:val="000D0F7A"/>
    <w:pPr>
      <w:suppressLineNumbers/>
      <w:ind w:left="339" w:hanging="339"/>
    </w:pPr>
  </w:style>
  <w:style w:type="paragraph" w:styleId="Textodenotaderodap">
    <w:name w:val="footnote text"/>
    <w:basedOn w:val="Normal"/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user">
    <w:name w:val="Standard (user)"/>
    <w:rsid w:val="00FB10D6"/>
    <w:pPr>
      <w:widowControl/>
      <w:suppressAutoHyphens/>
      <w:autoSpaceDN w:val="0"/>
      <w:spacing w:line="360" w:lineRule="auto"/>
      <w:textAlignment w:val="baseline"/>
    </w:pPr>
    <w:rPr>
      <w:rFonts w:ascii="Calibri" w:eastAsia="Calibri" w:hAnsi="Calibri" w:cs="Calibri"/>
      <w:kern w:val="3"/>
      <w:lang w:eastAsia="zh-CN" w:bidi="hi-IN"/>
    </w:rPr>
  </w:style>
  <w:style w:type="paragraph" w:customStyle="1" w:styleId="Textbodyuser">
    <w:name w:val="Text body (user)"/>
    <w:basedOn w:val="Standarduser"/>
    <w:rsid w:val="00FB10D6"/>
    <w:pPr>
      <w:spacing w:after="140" w:line="288" w:lineRule="auto"/>
    </w:pPr>
  </w:style>
  <w:style w:type="paragraph" w:customStyle="1" w:styleId="TableContents">
    <w:name w:val="Table Contents"/>
    <w:basedOn w:val="Standarduser"/>
    <w:rsid w:val="00FB10D6"/>
    <w:pPr>
      <w:suppressLineNumbers/>
    </w:pPr>
  </w:style>
  <w:style w:type="paragraph" w:customStyle="1" w:styleId="Footnoteuser">
    <w:name w:val="Footnote (user)"/>
    <w:basedOn w:val="Standarduser"/>
    <w:rsid w:val="00FB10D6"/>
    <w:pPr>
      <w:suppressLineNumbers/>
      <w:ind w:left="339" w:hanging="339"/>
    </w:pPr>
    <w:rPr>
      <w:sz w:val="20"/>
      <w:szCs w:val="20"/>
    </w:rPr>
  </w:style>
  <w:style w:type="character" w:customStyle="1" w:styleId="Fontepargpadro1">
    <w:name w:val="Fonte parág. padrão1"/>
    <w:rsid w:val="00FB10D6"/>
  </w:style>
  <w:style w:type="character" w:styleId="Refdenotaderodap">
    <w:name w:val="footnote reference"/>
    <w:basedOn w:val="Fontepargpadro"/>
    <w:rsid w:val="00FB10D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nCYCcOqY4gnbJKxhhEJTDDIc0g==">CgMxLjA4AHIhMUNzS05tVk9PYk12QUNCNlZmcnJfS2V6aExiTzlrcmFC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Jhonathan Lemos</cp:lastModifiedBy>
  <cp:revision>2</cp:revision>
  <dcterms:created xsi:type="dcterms:W3CDTF">2025-01-06T18:56:00Z</dcterms:created>
  <dcterms:modified xsi:type="dcterms:W3CDTF">2025-01-06T18:56:00Z</dcterms:modified>
</cp:coreProperties>
</file>