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D1" w:rsidRDefault="005271D1">
      <w:pPr>
        <w:pStyle w:val="LO-normal5"/>
        <w:widowControl/>
        <w:tabs>
          <w:tab w:val="left" w:pos="8149"/>
        </w:tabs>
        <w:spacing w:before="94"/>
        <w:ind w:left="3427" w:right="490" w:hanging="3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5271D1" w:rsidRDefault="007535D4">
      <w:pPr>
        <w:pStyle w:val="LO-normal5"/>
        <w:widowControl/>
        <w:tabs>
          <w:tab w:val="left" w:pos="8149"/>
        </w:tabs>
        <w:spacing w:before="94"/>
        <w:ind w:left="3427" w:right="490" w:hanging="3113"/>
        <w:jc w:val="center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TERMO DE DOAÇÃO DE IMÓVEL N.º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</w:p>
    <w:p w:rsidR="005271D1" w:rsidRDefault="005271D1">
      <w:pPr>
        <w:pStyle w:val="LO-normal5"/>
        <w:widowControl/>
        <w:tabs>
          <w:tab w:val="left" w:pos="8149"/>
        </w:tabs>
        <w:spacing w:before="94"/>
        <w:ind w:left="3427" w:right="490" w:hanging="3113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Estado do Paraná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(ou ente de sua Administração Indireta)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representado neste ato pela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(Secretaria de Estado responsável ou Órgão de Representação da Entidade da Administração Indireta)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na qualidade de doador, e 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inscrito no CNPJ/MF sob o n.º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com sede na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n.º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bairro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município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CEP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neste ato representado(a) pelo(a)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(indicar cargo de representação)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Sr.(a).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na qualidade de donatário(a), considerando o contido no protocolo sob o n.º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e com fulcro no(a)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(Lei e/ou Decreto)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n.º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(acrescentar o número da Lei e/ou Decreto que autorizou a doação)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publicado(a) no Diário Oficial n.º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em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bem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como no art. 10, inc. I, alínea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(“a” ou “c”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da Constituição do Estado do Paraná, na Lei Federal n.º 14.133/2021 e no Decreto Estadual n.º 10.086/2022, celebram o presente Termo de Doação de Imóvel, visando a doação do imóvel localizado na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n.º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bairro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município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>, CEP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 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com área total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cujo valor é de R$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 (acrescentar valor em extenso)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com a finalidade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271D1" w:rsidRDefault="007535D4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5271D1" w:rsidRDefault="007535D4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985" distB="6350" distL="6985" distR="6350" simplePos="0" relativeHeight="251658240" behindDoc="0" locked="0" layoutInCell="1" hidden="0" allowOverlap="1">
                <wp:simplePos x="0" y="0"/>
                <wp:positionH relativeFrom="column">
                  <wp:posOffset>-5714</wp:posOffset>
                </wp:positionH>
                <wp:positionV relativeFrom="paragraph">
                  <wp:posOffset>95885</wp:posOffset>
                </wp:positionV>
                <wp:extent cx="6248935" cy="3740685"/>
                <wp:effectExtent l="0" t="0" r="0" b="0"/>
                <wp:wrapNone/>
                <wp:docPr id="36" name="Forma Liv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7860" y="1915920"/>
                          <a:ext cx="6236280" cy="372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1: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(Obs. As notas explicativas são meramente orientativas. Por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1.1 Caso o Doador seja entidade da administração indireta, exceto aquelas que exerçam atividade econômica, deve ser substituída a qualificação do Estado do Paraná pela da entidade proprietária do imóvel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, indicando seu órgão de representação, Diretor, Diretor-Presidente ou Presidente.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Sendo doador entidade da administração indireta, exceto aquelas que exerçam atividade econômica, há necessidade de prévia autorização de seu Conselho Administrativo e consulta à SEAP/CPE para certificação da inexistência de interesse de outro órgão estadua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l com prioridade para utilizar o bem, sem olvidar da prévia autorização legislativa nos termos do art. 10, inc. I da Constituição Estadual.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spacing w:after="55"/>
                              <w:jc w:val="both"/>
                              <w:textDirection w:val="btLr"/>
                            </w:pP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1.2 Conforme o disposto no Decreto Estadual n.º 10.086/2022: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Art. 617. Compete à unidade da Secretaria de Estado 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sponsável pela gestão do patrimônio do Estado do Paraná ou ao Titular da entidade da administração indireta, conforme o caso, a formalização do Termo de doação.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Art. 618. Compete ao Titular da Secretaria de Estado responsável pela gestão do patrimônio do 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stado do Paraná ou ao Titular da entidade da administração indireta, conforme o caso, firmar a escritura pública de doação.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jc w:val="both"/>
                              <w:textDirection w:val="btLr"/>
                            </w:pPr>
                          </w:p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1.3 Deverá ser lavrado um Termo de Doação para cada imóvel doado, ainda que o ato normativo que o autoriza contemple mais de um.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" distT="6985" distL="6985" distR="6350" hidden="0" layoutInCell="1" locked="0" relativeHeight="0" simplePos="0">
                <wp:simplePos x="0" y="0"/>
                <wp:positionH relativeFrom="column">
                  <wp:posOffset>-5714</wp:posOffset>
                </wp:positionH>
                <wp:positionV relativeFrom="paragraph">
                  <wp:posOffset>95885</wp:posOffset>
                </wp:positionV>
                <wp:extent cx="6248935" cy="3740685"/>
                <wp:effectExtent b="0" l="0" r="0" t="0"/>
                <wp:wrapNone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935" cy="3740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350" distB="6985" distL="6985" distR="6350" simplePos="0" relativeHeight="251659264" behindDoc="0" locked="0" layoutInCell="1" hidden="0" allowOverlap="1">
                <wp:simplePos x="0" y="0"/>
                <wp:positionH relativeFrom="column">
                  <wp:posOffset>-5714</wp:posOffset>
                </wp:positionH>
                <wp:positionV relativeFrom="paragraph">
                  <wp:posOffset>6350</wp:posOffset>
                </wp:positionV>
                <wp:extent cx="6295925" cy="2889150"/>
                <wp:effectExtent l="0" t="0" r="0" b="0"/>
                <wp:wrapNone/>
                <wp:docPr id="47" name="Forma Liv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4280" y="2341800"/>
                          <a:ext cx="6283440" cy="28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2: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(Obs. As notas explicativas são meramente orientativas. Portanto,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O objeto da padronização ficará restrita à doação de imóvel(is)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quando o beneficiário for a União, outros Estados, Distrito Federal ou Municípios, ou integra-lhes a administração direta ou indireta, desde que neste último caso, não explore atividade econômica, nos termos do art. 147 da CE/PR, ou entes da Administração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Pública direta e indireta estadual, com personalidade jurídica de direito público ou de direito privado que não explore atividade econômica, nos termos do art. 147 da CE/PR, conforme as alíneas “a” e “c”, do inciso I, do art. 10 da Ce/PR; 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b)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desde que 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este dispensada a realização de licitação, conforme o disposto no art. 76, I, “b” da Lei Federal nº 14.133/2021.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Sendo assim, deve ser incluído o nome do Donatário, que pode ser: a) União, Estados, Distrito Federal ou Município, ou ente que lhes integre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Administração direta ou indireta, desde que, neste último caso, não explore atividade econômica, nos termos do art. 147 da CE/PR; ou b) entes da Administração Pública direta e indireta estadual, com personalidade jurídica de direito público ou de direito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privado que não explore atividade econômica, nos termos do art. 147 da CE/PR.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985" distT="6350" distL="6985" distR="6350" hidden="0" layoutInCell="1" locked="0" relativeHeight="0" simplePos="0">
                <wp:simplePos x="0" y="0"/>
                <wp:positionH relativeFrom="column">
                  <wp:posOffset>-5714</wp:posOffset>
                </wp:positionH>
                <wp:positionV relativeFrom="paragraph">
                  <wp:posOffset>6350</wp:posOffset>
                </wp:positionV>
                <wp:extent cx="6295925" cy="2889150"/>
                <wp:effectExtent b="0" l="0" r="0" t="0"/>
                <wp:wrapNone/>
                <wp:docPr id="4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5925" cy="288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35" distB="635" distL="635" distR="635" simplePos="0" relativeHeight="251660288" behindDoc="0" locked="0" layoutInCell="1" hidden="0" allowOverlap="1">
                <wp:simplePos x="0" y="0"/>
                <wp:positionH relativeFrom="column">
                  <wp:posOffset>-12064</wp:posOffset>
                </wp:positionH>
                <wp:positionV relativeFrom="paragraph">
                  <wp:posOffset>76835</wp:posOffset>
                </wp:positionV>
                <wp:extent cx="6353175" cy="4333875"/>
                <wp:effectExtent l="0" t="0" r="0" b="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4220" y="1617840"/>
                          <a:ext cx="6343560" cy="432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yellow"/>
                              </w:rPr>
                              <w:t>Nota explicativa 3: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yellow"/>
                              </w:rPr>
                              <w:t>(Obs. As notas explicativas são meramente orientativas. Portanto,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yellow"/>
                              </w:rPr>
                              <w:t>3.1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 xml:space="preserve"> Na hipótese de o imóvel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apresentar área edificada, é preciso que discrimine sua dimensão no preâmbulo.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yellow"/>
                              </w:rPr>
                              <w:t xml:space="preserve">3.2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Tratando de doação de fração de imóvel, deverão ser acrescidos os itens 5.3 ao 5.12 à CLÁUSULA QUINTA, com a seguinte redação: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5.3 O DONATÁRIO fica responsável pela viabilização do desmembramento da área objeto da doação, em prazo de 6 (seis) meses, contados a partir do firmamento do Termo de Doação.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 xml:space="preserve">5.4 Na impossibilidade de cumprimento do prazo estabelecido no item 5.3, em face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de circunstância que justifique a reavaliação dos prazos concedidos, poderá a SEAP, por meio do DPE, prorrogar os prazos previstos, mediante solicitação de prorrogação de prazo do DONATÁRIO, com prazo mínimo de 60 (sessenta) dias antes do término do prazo.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5.5 Caberá ao DONATÁRIO a providência de levantamento topográfico de toda a área documental, bem como a viabilização do Projeto de Desmembramento do Imóvel, nos parâmetros definidos pela legislação municipal onde se encontra o imóvel.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5.6 Caberá ao DPE 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finir previamente ao DONATÁRIO a configuração das áreas a serem desmembradas, com área compatível à definida no ato de autorização da doação.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5.7 Deverá o DONATÁRIO submeter o Projeto de Desmembramento ao DPE, previamente à aprovação municipal, contendo to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dos os elementos técnicos necessários ao Desmembramento, incluindo a emissão de Registro/Anotação de Responsabilidade Técnica (ART/RRT) e Memorial Descritivo, para fins de aprovação e emissão de Requerimento de Desmembramento do Imóvel à Prefeitura Municip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al e ao Cartório de Registro de Imóveis competente.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5.8 Deverá o DONATÁRIO providenciar a viabilização da aprovação dos projetos, após o recebimento do Requerimento de Desmembramento do Imóvel junto à Prefeitura Municipal.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" distT="635" distL="635" distR="635" hidden="0" layoutInCell="1" locked="0" relativeHeight="0" simplePos="0">
                <wp:simplePos x="0" y="0"/>
                <wp:positionH relativeFrom="column">
                  <wp:posOffset>-12064</wp:posOffset>
                </wp:positionH>
                <wp:positionV relativeFrom="paragraph">
                  <wp:posOffset>76835</wp:posOffset>
                </wp:positionV>
                <wp:extent cx="6353175" cy="4333875"/>
                <wp:effectExtent b="0" l="0" r="0" t="0"/>
                <wp:wrapNone/>
                <wp:docPr id="4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175" cy="433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1270" distB="0" distL="635" distR="635" simplePos="0" relativeHeight="251661312" behindDoc="0" locked="0" layoutInCell="1" hidden="0" allowOverlap="1">
                <wp:simplePos x="0" y="0"/>
                <wp:positionH relativeFrom="column">
                  <wp:posOffset>-12064</wp:posOffset>
                </wp:positionH>
                <wp:positionV relativeFrom="paragraph">
                  <wp:posOffset>13970</wp:posOffset>
                </wp:positionV>
                <wp:extent cx="6306185" cy="1733550"/>
                <wp:effectExtent l="0" t="0" r="0" b="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7620" y="2917980"/>
                          <a:ext cx="6296760" cy="1724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5.9 Caberá ao DONATÁRIO a viabilização dos trâmites cartoriais para efetivação do Desmembramento, consolidando Documentos Cartoriais individualizados.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 xml:space="preserve">5.10 Os documentos resultantes do Desmembramento deverão ser abertos em Propriedade do Estado do Paraná,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para posterior lavratura de Escritura Pública de Doação da porção individualizada.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5.11 A Lavratura de Escritura Pública de Doação ficará condicionada a XXXXXXXX. [ Deverá ser descrita eventual  necessidade de cumprimento de condições para o desmembramento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.].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22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5.12 As custas decorrentes do Desmembramento da área objeto da doação, deverão ser custeadas pelo XXX(indicar a quem compete o pagamento das custas do desmembramento).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1270" distL="635" distR="635" hidden="0" layoutInCell="1" locked="0" relativeHeight="0" simplePos="0">
                <wp:simplePos x="0" y="0"/>
                <wp:positionH relativeFrom="column">
                  <wp:posOffset>-12064</wp:posOffset>
                </wp:positionH>
                <wp:positionV relativeFrom="paragraph">
                  <wp:posOffset>13970</wp:posOffset>
                </wp:positionV>
                <wp:extent cx="6306185" cy="1733550"/>
                <wp:effectExtent b="0" l="0" r="0" t="0"/>
                <wp:wrapNone/>
                <wp:docPr id="3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6185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b/>
          <w:color w:val="000000"/>
          <w:highlight w:val="yellow"/>
        </w:rPr>
      </w:pPr>
    </w:p>
    <w:p w:rsidR="005271D1" w:rsidRDefault="007535D4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985" distB="6350" distL="6985" distR="6350" simplePos="0" relativeHeight="251662336" behindDoc="0" locked="0" layoutInCell="1" hidden="0" allowOverlap="1">
                <wp:simplePos x="0" y="0"/>
                <wp:positionH relativeFrom="column">
                  <wp:posOffset>-5714</wp:posOffset>
                </wp:positionH>
                <wp:positionV relativeFrom="paragraph">
                  <wp:posOffset>133985</wp:posOffset>
                </wp:positionV>
                <wp:extent cx="6342915" cy="988595"/>
                <wp:effectExtent l="0" t="0" r="0" b="0"/>
                <wp:wrapNone/>
                <wp:docPr id="49" name="Forma Liv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0880" y="3292020"/>
                          <a:ext cx="6330240" cy="975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4: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(Obs. As notas explicativas são meramente orientativas. Portanto,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É preciso que conste a finalidade do uso pretendido, que se vinculará sempre ao interesse público devidamente demonstrado.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" distT="6985" distL="6985" distR="6350" hidden="0" layoutInCell="1" locked="0" relativeHeight="0" simplePos="0">
                <wp:simplePos x="0" y="0"/>
                <wp:positionH relativeFrom="column">
                  <wp:posOffset>-5714</wp:posOffset>
                </wp:positionH>
                <wp:positionV relativeFrom="paragraph">
                  <wp:posOffset>133985</wp:posOffset>
                </wp:positionV>
                <wp:extent cx="6342915" cy="988595"/>
                <wp:effectExtent b="0" l="0" r="0" t="0"/>
                <wp:wrapNone/>
                <wp:docPr id="4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2915" cy="988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985" distB="6350" distL="6985" distR="6350" simplePos="0" relativeHeight="251663360" behindDoc="0" locked="0" layoutInCell="1" hidden="0" allowOverlap="1">
                <wp:simplePos x="0" y="0"/>
                <wp:positionH relativeFrom="column">
                  <wp:posOffset>-31114</wp:posOffset>
                </wp:positionH>
                <wp:positionV relativeFrom="paragraph">
                  <wp:posOffset>57785</wp:posOffset>
                </wp:positionV>
                <wp:extent cx="6412765" cy="2219225"/>
                <wp:effectExtent l="0" t="0" r="0" b="0"/>
                <wp:wrapNone/>
                <wp:docPr id="44" name="Forma Livr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960" y="2676600"/>
                          <a:ext cx="6400080" cy="220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cativa 5: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(Obs. As notas explicativas são meramente orientativas. Portanto,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 artigo 616 do Decreto Estadual nº. 10.086/2022 dispõe sobre a avaliação do bem, vejamos: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Art. 616.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O processo de doação de imóveis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do patrimônio estadual deverá ser instruído com a avaliação do bem, que deverá ser efetuada em conformidade com a NBR 14.653 da Associação Brasileira de Normas Técnicas - ABNT, por profissional devidamente habilitado, inscrito no CREA ou no CAU.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I -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As ava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liações que tratam do caput deste artigo terão a validade de 12 (doze) meses;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II -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 prazo de validade da avaliação de que trata o inciso I do caput deste artigo poderá ser prorrogado por até 12 (doze) meses, caso inexistam alterações nas condições de merc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ado que implique aumento ou diminuição do valor do bem avaliado, a partir de laudo de técnico a ser firmado por profissional devidamente habilitado, inscrito no CREA ou no CAU.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" distT="6985" distL="6985" distR="6350" hidden="0" layoutInCell="1" locked="0" relativeHeight="0" simplePos="0">
                <wp:simplePos x="0" y="0"/>
                <wp:positionH relativeFrom="column">
                  <wp:posOffset>-31114</wp:posOffset>
                </wp:positionH>
                <wp:positionV relativeFrom="paragraph">
                  <wp:posOffset>57785</wp:posOffset>
                </wp:positionV>
                <wp:extent cx="6412765" cy="2219225"/>
                <wp:effectExtent b="0" l="0" r="0" t="0"/>
                <wp:wrapNone/>
                <wp:docPr id="4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765" cy="221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5271D1" w:rsidRDefault="005271D1">
      <w:pPr>
        <w:pStyle w:val="LO-normal5"/>
        <w:widowControl/>
        <w:spacing w:before="94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PRIMEIRA: DO OBJETO DA DOAÇÃO</w:t>
      </w: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Imóvel objeto da Matrícula n.°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(inserir dados sobre o Cartório em que se encontra o registro)</w:t>
      </w:r>
      <w:r>
        <w:rPr>
          <w:rFonts w:ascii="Arial" w:eastAsia="Arial" w:hAnsi="Arial" w:cs="Arial"/>
          <w:color w:val="000000"/>
          <w:sz w:val="22"/>
          <w:szCs w:val="22"/>
        </w:rPr>
        <w:t>, referente ao Lote n.°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 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com área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m², de propriedade do Estado do Paraná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(ou ente de sua Administração Indireta)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avaliado em R$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nos termos da Avaliação Monetária elaborada pelo(a)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datada em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em conformidade com a NBR 14.653, presente no Protocolo n°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350" distB="6985" distL="6350" distR="6985" simplePos="0" relativeHeight="251664384" behindDoc="0" locked="0" layoutInCell="1" hidden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95250</wp:posOffset>
                </wp:positionV>
                <wp:extent cx="6333390" cy="1272440"/>
                <wp:effectExtent l="0" t="0" r="0" b="0"/>
                <wp:wrapNone/>
                <wp:docPr id="48" name="Forma Liv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5560" y="3150000"/>
                          <a:ext cx="6320880" cy="12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6: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yellow"/>
                              </w:rPr>
                              <w:t>(Obs. As notas explicativas são meramente orientativas. Portanto, devem se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yellow"/>
                              </w:rPr>
                              <w:t>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6.1 Caso o Doador seja entidade da administração indireta, exceto aquelas que exerçam atividade econômica, deve ser substituída a qualificação do Estado do Paraná pela da entidade proprietária do imóvel.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6.2. Deve ser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 xml:space="preserve"> indicado o valor da avaliação do imóvel a ser doado bem como o número do protocolo em que  a avaliação foi efetuada.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985" distT="6350" distL="6350" distR="6985" hidden="0" layoutInCell="1" locked="0" relativeHeight="0" simplePos="0">
                <wp:simplePos x="0" y="0"/>
                <wp:positionH relativeFrom="column">
                  <wp:posOffset>6350</wp:posOffset>
                </wp:positionH>
                <wp:positionV relativeFrom="paragraph">
                  <wp:posOffset>95250</wp:posOffset>
                </wp:positionV>
                <wp:extent cx="6333390" cy="1272440"/>
                <wp:effectExtent b="0" l="0" r="0" t="0"/>
                <wp:wrapNone/>
                <wp:docPr id="4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3390" cy="127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SEGUNDA: DESTINAÇÃO DO IMÓVEL</w:t>
      </w: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imóvel destina-se à instalação e funcionamento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985" distB="6350" distL="6985" distR="6350" simplePos="0" relativeHeight="251665408" behindDoc="0" locked="0" layoutInCell="1" hidden="0" allowOverlap="1">
                <wp:simplePos x="0" y="0"/>
                <wp:positionH relativeFrom="column">
                  <wp:posOffset>-5714</wp:posOffset>
                </wp:positionH>
                <wp:positionV relativeFrom="paragraph">
                  <wp:posOffset>6985</wp:posOffset>
                </wp:positionV>
                <wp:extent cx="6229885" cy="894615"/>
                <wp:effectExtent l="0" t="0" r="0" b="0"/>
                <wp:wrapNone/>
                <wp:docPr id="39" name="Forma Liv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400" y="3339000"/>
                          <a:ext cx="6217200" cy="88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7: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yellow"/>
                              </w:rPr>
                              <w:t>(Obs. As notas explicativas são meramente orientativas. Portanto,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Descrever a finalidade a ser dada para o imóvel.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" distT="6985" distL="6985" distR="6350" hidden="0" layoutInCell="1" locked="0" relativeHeight="0" simplePos="0">
                <wp:simplePos x="0" y="0"/>
                <wp:positionH relativeFrom="column">
                  <wp:posOffset>-5714</wp:posOffset>
                </wp:positionH>
                <wp:positionV relativeFrom="paragraph">
                  <wp:posOffset>6985</wp:posOffset>
                </wp:positionV>
                <wp:extent cx="6229885" cy="894615"/>
                <wp:effectExtent b="0" l="0" r="0" t="0"/>
                <wp:wrapNone/>
                <wp:docPr id="3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885" cy="894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TERCEIRA - CONDIÇÕES IMPOSTAS AO DONATÁRIO</w:t>
      </w: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Estabelecem-se como condições impostas ao DONATÁRIO cujo descumprimento ensejará o retorno do bem ao patrimônio do DOADOR:</w:t>
      </w: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3.1.1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imóvel doado não poderá ter utilização diversa da prevista no presente Termo;</w:t>
      </w: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3.1.2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no prazo máximo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contado a partir do registro do imóvel, deverá dar-se a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350" distB="6985" distL="6985" distR="6350" simplePos="0" relativeHeight="251666432" behindDoc="0" locked="0" layoutInCell="1" hidden="0" allowOverlap="1">
                <wp:simplePos x="0" y="0"/>
                <wp:positionH relativeFrom="column">
                  <wp:posOffset>-5714</wp:posOffset>
                </wp:positionH>
                <wp:positionV relativeFrom="paragraph">
                  <wp:posOffset>82550</wp:posOffset>
                </wp:positionV>
                <wp:extent cx="6267985" cy="1033680"/>
                <wp:effectExtent l="0" t="0" r="0" b="0"/>
                <wp:wrapNone/>
                <wp:docPr id="41" name="Forma Liv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8320" y="3269520"/>
                          <a:ext cx="6255360" cy="102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8: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(Obs. As notas explicativas são meramente orientativas. Portanto,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Deverão ser descritas as condições e os encargos da doação impostos ao donatário, bem como os prazos para cumprimento.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985" distT="6350" distL="6985" distR="6350" hidden="0" layoutInCell="1" locked="0" relativeHeight="0" simplePos="0">
                <wp:simplePos x="0" y="0"/>
                <wp:positionH relativeFrom="column">
                  <wp:posOffset>-5714</wp:posOffset>
                </wp:positionH>
                <wp:positionV relativeFrom="paragraph">
                  <wp:posOffset>82550</wp:posOffset>
                </wp:positionV>
                <wp:extent cx="6267985" cy="1033680"/>
                <wp:effectExtent b="0" l="0" r="0" t="0"/>
                <wp:wrapNone/>
                <wp:docPr id="4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985" cy="1033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985" distB="6350" distL="6350" distR="6985" simplePos="0" relativeHeight="251667456" behindDoc="0" locked="0" layoutInCell="1" hidden="0" allowOverlap="1">
                <wp:simplePos x="0" y="0"/>
                <wp:positionH relativeFrom="column">
                  <wp:posOffset>-6349</wp:posOffset>
                </wp:positionH>
                <wp:positionV relativeFrom="paragraph">
                  <wp:posOffset>6985</wp:posOffset>
                </wp:positionV>
                <wp:extent cx="6238140" cy="1157505"/>
                <wp:effectExtent l="0" t="0" r="0" b="0"/>
                <wp:wrapNone/>
                <wp:docPr id="43" name="Forma Livr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3260" y="3207600"/>
                          <a:ext cx="6225480" cy="11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9: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(Obs. As notas explicativas são meramente orientativas. Portanto, devem ser excluídas do edital a ser pu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Nos casos em que a doação se restringir a porção de área maior, deverá constar que todas as providências decorrentes do desmembramento da parte doada deverão ser tomadas e custeadas pelo Donatário, que encaminhará cópia da respectiva documentação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cartorial à SEAP/CPE.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" distT="6985" distL="6350" distR="6985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6985</wp:posOffset>
                </wp:positionV>
                <wp:extent cx="6238140" cy="1157505"/>
                <wp:effectExtent b="0" l="0" r="0" t="0"/>
                <wp:wrapNone/>
                <wp:docPr id="4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8140" cy="1157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3.1.3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Escritura Pública e o Registro do bem junto aos respectivos cartórios deverão ocorrer até a data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(XX/XX/XXXX)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3.1.4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as providências decorrentes de possíveis regularizações cartoriais, registrais e notariais, deverão ser tomadas e custeadas pelo DONATÁRIO, que deverá encaminhar cópia da respectiva documentação cartorial ao Departamento de Patrimônio do Estado - DPE, em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até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dias após o registro.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350" distB="6985" distL="6350" distR="6985" simplePos="0" relativeHeight="251668480" behindDoc="0" locked="0" layoutInCell="1" hidden="0" allowOverlap="1">
                <wp:simplePos x="0" y="0"/>
                <wp:positionH relativeFrom="column">
                  <wp:posOffset>-6349</wp:posOffset>
                </wp:positionH>
                <wp:positionV relativeFrom="paragraph">
                  <wp:posOffset>95250</wp:posOffset>
                </wp:positionV>
                <wp:extent cx="6238140" cy="1978560"/>
                <wp:effectExtent l="0" t="0" r="0" b="0"/>
                <wp:wrapNone/>
                <wp:docPr id="34" name="Forma Liv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3260" y="2797020"/>
                          <a:ext cx="6225480" cy="1965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10: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(Obs. As notas explicativas são meramente orientativas. Portanto,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10.1 Os imóveis doados deverão, dentro do mais breve espaço de tempo, sofrer as alter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ações cartoriais decorrentes da troca de titularidade. Assim, primeiramente e por meio dos Tabelionatos, serão escriturados em nome do novo proprietário.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10.2 Observa-se que essa Escritura Pública de Doação poderá ser lavrada em qualquer Tabelionato do ter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ritório nacional. Em seguida será efetuado o consequente registro da doação na matrícula do imóvel, desta feita, exclusivamente no Cartório de Registro de Imóveis sob jurisdição da Comarca a que se encontrar geograficamente vinculado o imóvel. Este registr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 poderá gerar nova matrícula ou simples averbação da doação na matrícula já existente.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spacing w:after="55"/>
                              <w:ind w:left="-8" w:hanging="40"/>
                              <w:textDirection w:val="btLr"/>
                            </w:pPr>
                          </w:p>
                          <w:p w:rsidR="005271D1" w:rsidRDefault="005271D1">
                            <w:pPr>
                              <w:pStyle w:val="LO-normal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985" distT="6350" distL="6350" distR="6985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95250</wp:posOffset>
                </wp:positionV>
                <wp:extent cx="6238140" cy="1978560"/>
                <wp:effectExtent b="0" l="0" r="0" t="0"/>
                <wp:wrapNone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8140" cy="1978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985" distB="6350" distL="6985" distR="6350" simplePos="0" relativeHeight="251669504" behindDoc="0" locked="0" layoutInCell="1" hidden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6229885" cy="1429285"/>
                <wp:effectExtent l="0" t="0" r="0" b="0"/>
                <wp:wrapNone/>
                <wp:docPr id="42" name="Forma Livr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400" y="3071700"/>
                          <a:ext cx="6217200" cy="141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11: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yellow"/>
                              </w:rPr>
                              <w:t>(Obs. As notas explicativas são meramente orientativas. Portanto,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 escritura pública da doação exige a assinatura do Representante do Estado do Paraná, a rigor o Governador do Estado, ou a quem ele outorgue esse poder.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 representação do Estado do Paraná na escritura pública de doação deverá observar a regulamentação co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ntida no Manual de Gestão de Bens Imóveis do Estado do Paraná.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" distT="6985" distL="6985" distR="6350" hidden="0" layoutInCell="1" locked="0" relativeHeight="0" simplePos="0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6229885" cy="1429285"/>
                <wp:effectExtent b="0" l="0" r="0" t="0"/>
                <wp:wrapNone/>
                <wp:docPr id="4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885" cy="1429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985" distB="6350" distL="6985" distR="6350" simplePos="0" relativeHeight="251670528" behindDoc="0" locked="0" layoutInCell="1" hidden="0" allowOverlap="1">
                <wp:simplePos x="0" y="0"/>
                <wp:positionH relativeFrom="column">
                  <wp:posOffset>-18414</wp:posOffset>
                </wp:positionH>
                <wp:positionV relativeFrom="paragraph">
                  <wp:posOffset>70485</wp:posOffset>
                </wp:positionV>
                <wp:extent cx="6257825" cy="1006375"/>
                <wp:effectExtent l="0" t="0" r="0" b="0"/>
                <wp:wrapNone/>
                <wp:docPr id="37" name="Forma Liv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3360" y="3283200"/>
                          <a:ext cx="6245280" cy="993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12: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(Obs. As notas explicativas são meramente orientativas. Portanto,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 Donatário deve apresentar ao DPE a documentação cartorial dentro do prazo estipulado para no item 3.1.3 deste instrumento.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" distT="6985" distL="6985" distR="6350" hidden="0" layoutInCell="1" locked="0" relativeHeight="0" simplePos="0">
                <wp:simplePos x="0" y="0"/>
                <wp:positionH relativeFrom="column">
                  <wp:posOffset>-18414</wp:posOffset>
                </wp:positionH>
                <wp:positionV relativeFrom="paragraph">
                  <wp:posOffset>70485</wp:posOffset>
                </wp:positionV>
                <wp:extent cx="6257825" cy="1006375"/>
                <wp:effectExtent b="0" l="0" r="0" t="0"/>
                <wp:wrapNone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825" cy="100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ascii="Calibri" w:eastAsia="Calibri" w:hAnsi="Calibri" w:cs="Calibri"/>
          <w:b/>
          <w:color w:val="C9211E"/>
          <w:sz w:val="24"/>
          <w:szCs w:val="24"/>
        </w:rPr>
      </w:pPr>
    </w:p>
    <w:p w:rsidR="005271D1" w:rsidRDefault="005271D1">
      <w:pPr>
        <w:pStyle w:val="LO-normal5"/>
        <w:jc w:val="both"/>
        <w:rPr>
          <w:rFonts w:ascii="Calibri" w:eastAsia="Calibri" w:hAnsi="Calibri" w:cs="Calibri"/>
          <w:b/>
          <w:color w:val="C9211E"/>
          <w:sz w:val="24"/>
          <w:szCs w:val="24"/>
        </w:rPr>
      </w:pPr>
    </w:p>
    <w:p w:rsidR="005271D1" w:rsidRDefault="005271D1">
      <w:pPr>
        <w:pStyle w:val="LO-normal5"/>
        <w:jc w:val="both"/>
        <w:rPr>
          <w:rFonts w:ascii="Calibri" w:eastAsia="Calibri" w:hAnsi="Calibri" w:cs="Calibri"/>
          <w:b/>
          <w:color w:val="C9211E"/>
          <w:sz w:val="24"/>
          <w:szCs w:val="24"/>
        </w:rPr>
      </w:pPr>
    </w:p>
    <w:p w:rsidR="005271D1" w:rsidRDefault="005271D1">
      <w:pPr>
        <w:pStyle w:val="LO-normal5"/>
        <w:jc w:val="both"/>
        <w:rPr>
          <w:rFonts w:ascii="Calibri" w:eastAsia="Calibri" w:hAnsi="Calibri" w:cs="Calibri"/>
          <w:b/>
          <w:color w:val="C9211E"/>
          <w:sz w:val="24"/>
          <w:szCs w:val="24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impossibilidade de cumprimento dos prazos estabelecidos nos itens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3.1.2, 3.1.3 e 3.1.4 </w:t>
      </w:r>
      <w:r>
        <w:rPr>
          <w:rFonts w:ascii="Arial" w:eastAsia="Arial" w:hAnsi="Arial" w:cs="Arial"/>
          <w:color w:val="000000"/>
          <w:sz w:val="22"/>
          <w:szCs w:val="22"/>
        </w:rPr>
        <w:t>em face de circunstância que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justifique a reavaliação dos prazos concedidos, poderá a Secretaria de Estado da Administração e da Previdência - SEAP, por meio do DPE, prorrogar os prazos previstos, mediante solicitação de prorrogação de prazo do DONATÁRIO à SEAP, com prazo mínimo de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 xml:space="preserve">XXXXX) </w:t>
      </w:r>
      <w:r>
        <w:rPr>
          <w:rFonts w:ascii="Arial" w:eastAsia="Arial" w:hAnsi="Arial" w:cs="Arial"/>
          <w:color w:val="000000"/>
          <w:sz w:val="22"/>
          <w:szCs w:val="22"/>
        </w:rPr>
        <w:t>dias antes do término do prazo.</w:t>
      </w:r>
    </w:p>
    <w:p w:rsidR="005271D1" w:rsidRDefault="005271D1">
      <w:pPr>
        <w:pStyle w:val="LO-normal5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QUARTA: CONDIÇÕES IMPOSTAS AO DOADOR</w:t>
      </w: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spacing w:before="94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DOADOR expressamente declara e garante, assumindo inteira responsabilidade civil e criminal por tal declaração, que tem a propriedade direta do bem doado.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DOADOR obriga-se a: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4.2.1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Disponibilizar ao DONATÁRIO, seja através de seus funcionários, prepostos, contratados e/ou subcontratados, o livre e total acesso ao imóvel objeto do presente Termo;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4.2.2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Informar imediatamente ao DONATÁRIO sobre quaisquer ir</w:t>
      </w:r>
      <w:r>
        <w:rPr>
          <w:rFonts w:ascii="Arial" w:eastAsia="Arial" w:hAnsi="Arial" w:cs="Arial"/>
          <w:color w:val="000000"/>
          <w:sz w:val="22"/>
          <w:szCs w:val="22"/>
        </w:rPr>
        <w:t>regularidades que possam prejudicar a doação ou onerar o DONATÁRIO;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4.2.3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Orientar o DONATÁRIO em relação ao firmamento de Escritura Pública e o Registro do bem junto ao respectivo cartório.</w:t>
      </w:r>
    </w:p>
    <w:p w:rsidR="005271D1" w:rsidRDefault="005271D1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QUINTA: AUTORIZAÇÃO DE OCUPAÇÃO DO IMÓVEL</w:t>
      </w: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Integra</w:t>
      </w:r>
      <w:r>
        <w:rPr>
          <w:rFonts w:ascii="Arial" w:eastAsia="Arial" w:hAnsi="Arial" w:cs="Arial"/>
          <w:color w:val="000000"/>
          <w:sz w:val="22"/>
          <w:szCs w:val="22"/>
        </w:rPr>
        <w:t>m o presente Termo:</w:t>
      </w: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5.1.1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Anexo I “Planta Planimétrica Cadastral”, elaborada por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que delimita a área objeto da doação; e</w:t>
      </w: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5.1.2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Anexo II “Vistoria das Condições do Imóvel” contida no Manual de Gestão de Bens Imóveis do Estado do Paraná.</w:t>
      </w: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Fica o DONATÁRIO autorizado a ocupar o imóvel doado, com a obrigação de:</w:t>
      </w: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5.2.1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zelar pelo imóvel, realizando sua conservação e guarda, bem como obedecer às normas técnicas e à legislação vigente;</w:t>
      </w: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5.2.2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cobrir, às suas expensas, as despesas com vigilância,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energia elétrica, água e esgoto, e conservação do bem e outras que recaiam sobre o bem imóvel;</w:t>
      </w: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5.2.3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efetuar o pagamento de impostos, taxas e tarifas incidentes sobre o bem imóvel sobre sua utilização;</w:t>
      </w: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5.2.4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permitir livre acesso de servidores e/ou prepos</w:t>
      </w:r>
      <w:r>
        <w:rPr>
          <w:rFonts w:ascii="Arial" w:eastAsia="Arial" w:hAnsi="Arial" w:cs="Arial"/>
          <w:color w:val="000000"/>
          <w:sz w:val="22"/>
          <w:szCs w:val="22"/>
        </w:rPr>
        <w:t>tos do Departamento do Patrimônio do Estado, às instalações do imóvel, quando devidamente identificados e em missão de fiscalização.</w:t>
      </w:r>
    </w:p>
    <w:p w:rsidR="005271D1" w:rsidRDefault="005271D1">
      <w:pPr>
        <w:pStyle w:val="LO-normal5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5271D1" w:rsidRDefault="005271D1">
      <w:pPr>
        <w:pStyle w:val="LO-normal5"/>
        <w:widowControl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SEXTA: QUANTO À INTERVENÇÕES NO IMÓVEL</w:t>
      </w:r>
    </w:p>
    <w:p w:rsidR="005271D1" w:rsidRDefault="005271D1">
      <w:pPr>
        <w:pStyle w:val="LO-normal5"/>
        <w:widowControl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Poderá o DONATÁRIO efetuar reparos no imóvel (pinturas, troca de ins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talações elétricas, hidráulicas, manutenção em telhados e calhas, esquadrias, forros, pisos, etc.) e manutenção predial (limpeza de caixa d’água, calhas, roçada, limpezas em geral, etc.) a partir do momento da vigência do instrumento, no qual já declara o </w:t>
      </w:r>
      <w:r>
        <w:rPr>
          <w:rFonts w:ascii="Arial" w:eastAsia="Arial" w:hAnsi="Arial" w:cs="Arial"/>
          <w:color w:val="000000"/>
          <w:sz w:val="22"/>
          <w:szCs w:val="22"/>
        </w:rPr>
        <w:t>DONATÁRIO estar ciente de que não receberá qualquer tipo de indenização sobre investimentos que fizer no imóvel, independentemente de sua natureza.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6.2 </w:t>
      </w:r>
      <w:r>
        <w:rPr>
          <w:rFonts w:ascii="Arial" w:eastAsia="Arial" w:hAnsi="Arial" w:cs="Arial"/>
          <w:color w:val="000000"/>
          <w:sz w:val="22"/>
          <w:szCs w:val="22"/>
        </w:rPr>
        <w:t>Fica o DONATÁRIO autorizado a efetuar reformas, ampliações, construções e/ou demolições no imóvel objeto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 doação, respeitadas as condições estabelecidas no presente Termo, após a lavratura da Escritura Pública de Doação.</w:t>
      </w:r>
    </w:p>
    <w:p w:rsidR="005271D1" w:rsidRDefault="007535D4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hipótese de necessidade de realização de reformas, ampliações, construções e/ou demolições no imóvel doado, anteriormente à lavrat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ura de Escritura Pública de Doação, poderá o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DONATÁRIO solicitar a intervenção, por meio de requerimento ao DPE, que justifique a demanda. </w:t>
      </w:r>
      <w:r>
        <w:rPr>
          <w:rFonts w:ascii="Arial" w:eastAsia="Arial" w:hAnsi="Arial" w:cs="Arial"/>
          <w:b/>
          <w:color w:val="000000"/>
          <w:sz w:val="22"/>
          <w:szCs w:val="22"/>
        </w:rPr>
        <w:t>6.3.1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Havendo concordância, poderá ser concedida AUTORIZAÇÃO do Titular da SEAP. 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6.3.2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Deverá ser solicitada a autor</w:t>
      </w:r>
      <w:r>
        <w:rPr>
          <w:rFonts w:ascii="Arial" w:eastAsia="Arial" w:hAnsi="Arial" w:cs="Arial"/>
          <w:color w:val="000000"/>
          <w:sz w:val="22"/>
          <w:szCs w:val="22"/>
        </w:rPr>
        <w:t>ização, com encaminhamento de: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6.3.2.1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anteprojeto de arquitetura e/ou projetos complementares elaborado por profissional habilitado;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6.3.2.2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anotação de Responsabilidade Técnica – ART ou Registro de Responsabilidade Técnica – RRT do anteprojeto de arquitetura;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6.3.2.3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declaração de Responsabilidade quanto à contratação dos demais projetos de engenharia necessários à execução da obra;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6.3.2.4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declaração de elaboração de projetos e execução de obras com acompanhamento de profissional técnico habilitado.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Em caso de autorização para ampliação ou demolição, o DONATÁRIO deverá efetuar a pertinente averbação da obra em cartório por meio de reque</w:t>
      </w:r>
      <w:r>
        <w:rPr>
          <w:rFonts w:ascii="Arial" w:eastAsia="Arial" w:hAnsi="Arial" w:cs="Arial"/>
          <w:color w:val="000000"/>
          <w:sz w:val="22"/>
          <w:szCs w:val="22"/>
        </w:rPr>
        <w:t>rimento formulado pelo DOADOR e responsabilizar-se por todos os demais aspectos legais e cíveis inerentes à mesma, arcando com todos os custos decorrentes.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DONATÁRIO declara estar ciente de que não receberá qualquer tipo de indenização sobre investim</w:t>
      </w:r>
      <w:r>
        <w:rPr>
          <w:rFonts w:ascii="Arial" w:eastAsia="Arial" w:hAnsi="Arial" w:cs="Arial"/>
          <w:color w:val="000000"/>
          <w:sz w:val="22"/>
          <w:szCs w:val="22"/>
        </w:rPr>
        <w:t>entos que fizer no imóvel, independentemente de sua natureza.</w:t>
      </w:r>
    </w:p>
    <w:p w:rsidR="005271D1" w:rsidRDefault="005271D1">
      <w:pPr>
        <w:pStyle w:val="LO-normal5"/>
        <w:widowControl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5271D1" w:rsidRDefault="005271D1">
      <w:pPr>
        <w:pStyle w:val="LO-normal5"/>
        <w:widowControl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SÉTIMA: DAS DESPESAS</w:t>
      </w:r>
    </w:p>
    <w:p w:rsidR="005271D1" w:rsidRDefault="005271D1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7.1 </w:t>
      </w:r>
      <w:r>
        <w:rPr>
          <w:rFonts w:ascii="Arial" w:eastAsia="Arial" w:hAnsi="Arial" w:cs="Arial"/>
          <w:color w:val="000000"/>
          <w:sz w:val="22"/>
          <w:szCs w:val="22"/>
        </w:rPr>
        <w:t>Todas as despesas necessárias à efetivação da doação do bem serão de responsabilidade do DONATÁRIO.</w:t>
      </w:r>
    </w:p>
    <w:p w:rsidR="005271D1" w:rsidRDefault="005271D1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OITAVA: DA ESCRITURAÇÃO</w:t>
      </w:r>
    </w:p>
    <w:p w:rsidR="005271D1" w:rsidRDefault="005271D1">
      <w:pPr>
        <w:pStyle w:val="LO-normal5"/>
        <w:widowControl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7535D4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Deverá o DONATÁRI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 iniciar a Escrituração do imóvel junto ao Tabelionato de Notas, segundo instruções do DPE. </w:t>
      </w:r>
    </w:p>
    <w:p w:rsidR="005271D1" w:rsidRDefault="007535D4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8.1.1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DPE poderá indicar o Tabelionato onde poderá ser lavrada a escritura pública de doação.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8.1.2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Para lavratura da escritura pública deverão ser apresentados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os seguintes documentos: 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8.1.2.1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Cópia da Lei Estadual e/ou Decreto Estadual, que autorizou a transferência do título;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8.1.2.2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Cópia do presente Termo de Doação de Imóvel;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8.1.2.3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Extrato de Dispensa de Licitação;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8.1.2.4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Procuração Estadual e/ou de substabelecimento;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8.1.2.5 </w:t>
      </w:r>
      <w:r>
        <w:rPr>
          <w:rFonts w:ascii="Arial" w:eastAsia="Arial" w:hAnsi="Arial" w:cs="Arial"/>
          <w:color w:val="000000"/>
          <w:sz w:val="22"/>
          <w:szCs w:val="22"/>
        </w:rPr>
        <w:t>Cópia do Documento Cartorial do imóvel;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Deverá ser solicitado ao Titular Cartorial que: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8.2.1 </w:t>
      </w:r>
      <w:r>
        <w:rPr>
          <w:rFonts w:ascii="Arial" w:eastAsia="Arial" w:hAnsi="Arial" w:cs="Arial"/>
          <w:color w:val="000000"/>
          <w:sz w:val="22"/>
          <w:szCs w:val="22"/>
        </w:rPr>
        <w:t>indique os demais documentos necessários à lavratura da Escritura Pública de Doação;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8.2.2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elabore Esc</w:t>
      </w:r>
      <w:r>
        <w:rPr>
          <w:rFonts w:ascii="Arial" w:eastAsia="Arial" w:hAnsi="Arial" w:cs="Arial"/>
          <w:color w:val="000000"/>
          <w:sz w:val="22"/>
          <w:szCs w:val="22"/>
        </w:rPr>
        <w:t>ritura conforme Procurador indicado pelo DPE.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8.3 </w:t>
      </w:r>
      <w:r>
        <w:rPr>
          <w:rFonts w:ascii="Arial" w:eastAsia="Arial" w:hAnsi="Arial" w:cs="Arial"/>
          <w:color w:val="000000"/>
          <w:sz w:val="22"/>
          <w:szCs w:val="22"/>
        </w:rPr>
        <w:t>As custas cartoriais deverão correr por conta do DONATÁRIO.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Após a devida redação da Minuta da Escritura, a mesma deverá ser encaminhada ao DPE para conferência, no endereço eletrônico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(XXXXX)</w:t>
      </w:r>
      <w:r>
        <w:rPr>
          <w:rFonts w:ascii="Arial" w:eastAsia="Arial" w:hAnsi="Arial" w:cs="Arial"/>
          <w:color w:val="000000"/>
          <w:sz w:val="22"/>
          <w:szCs w:val="22"/>
        </w:rPr>
        <w:t>,indicando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número do respectivo protocolo no assunto.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As partes deverão velar pela observância das vedações constantes da legislação eleitoral, especialmente o art. 73 da Lei Federal nº 9.504, de 30 de setembro de 1997.</w:t>
      </w: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985" distB="6350" distL="6985" distR="6350" simplePos="0" relativeHeight="251671552" behindDoc="0" locked="0" layoutInCell="1" hidden="0" allowOverlap="1">
                <wp:simplePos x="0" y="0"/>
                <wp:positionH relativeFrom="column">
                  <wp:posOffset>-5714</wp:posOffset>
                </wp:positionH>
                <wp:positionV relativeFrom="paragraph">
                  <wp:posOffset>6985</wp:posOffset>
                </wp:positionV>
                <wp:extent cx="6229885" cy="1174015"/>
                <wp:effectExtent l="0" t="0" r="0" b="0"/>
                <wp:wrapNone/>
                <wp:docPr id="45" name="Forma Liv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400" y="3199320"/>
                          <a:ext cx="6217200" cy="116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13.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(Obs. As notas explicativas são meramente orientativas. Portanto,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 situação fática ensejadora da dispensa de licitação deverá ser reconhecida pelo Titular da Secretaria de Estado responsável pela gestão do pa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trimônio do Estado do Paraná, admitida a delegação, conforme o art. 616, parágrafo 1º do Decreto Estadual n.º 10.086/2022.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" distT="6985" distL="6985" distR="6350" hidden="0" layoutInCell="1" locked="0" relativeHeight="0" simplePos="0">
                <wp:simplePos x="0" y="0"/>
                <wp:positionH relativeFrom="column">
                  <wp:posOffset>-5714</wp:posOffset>
                </wp:positionH>
                <wp:positionV relativeFrom="paragraph">
                  <wp:posOffset>6985</wp:posOffset>
                </wp:positionV>
                <wp:extent cx="6229885" cy="1174015"/>
                <wp:effectExtent b="0" l="0" r="0" t="0"/>
                <wp:wrapNone/>
                <wp:docPr id="4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885" cy="1174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5271D1" w:rsidRDefault="005271D1">
      <w:pPr>
        <w:pStyle w:val="LO-normal5"/>
        <w:widowControl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7535D4">
      <w:pPr>
        <w:pStyle w:val="LO-normal5"/>
        <w:widowControl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NONA: DA PUBLICIDADE DA OCUPAÇÃO</w:t>
      </w:r>
    </w:p>
    <w:p w:rsidR="005271D1" w:rsidRDefault="005271D1">
      <w:pPr>
        <w:pStyle w:val="LO-normal5"/>
        <w:widowControl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No ato de ocupação do imóvel, deverá ser instalada a Placa Metálica de Inauguração definida no Modelo (anexo) para Situação de Inauguração, que deverá permanecer no local.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9.1.1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prazo para instalação da Placa de Inauguração deverá ser de até 120 (cento </w:t>
      </w:r>
      <w:r>
        <w:rPr>
          <w:rFonts w:ascii="Arial" w:eastAsia="Arial" w:hAnsi="Arial" w:cs="Arial"/>
          <w:color w:val="000000"/>
          <w:sz w:val="22"/>
          <w:szCs w:val="22"/>
        </w:rPr>
        <w:t>e vinte) dias após a ocupação do imóvel, respeitando-se os prazos para ocupação do bem, dispostos na Cláusula Segunda.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Deverá o DONATÁRIO encaminhar ao Departamento de Patrimônio do Estado – DPE, relatório fotográfico que comprove a instalação de placa</w:t>
      </w:r>
      <w:r>
        <w:rPr>
          <w:rFonts w:ascii="Arial" w:eastAsia="Arial" w:hAnsi="Arial" w:cs="Arial"/>
          <w:color w:val="000000"/>
          <w:sz w:val="22"/>
          <w:szCs w:val="22"/>
        </w:rPr>
        <w:t>s de publicidade da ocupação, respeitando-se o prazo delimitado no subitem 9.1.1.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9.3 </w:t>
      </w:r>
      <w:r>
        <w:rPr>
          <w:rFonts w:ascii="Arial" w:eastAsia="Arial" w:hAnsi="Arial" w:cs="Arial"/>
          <w:color w:val="000000"/>
          <w:sz w:val="22"/>
          <w:szCs w:val="22"/>
        </w:rPr>
        <w:t>A placa descrita no item 9.1 deverá especificar: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9.3.1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Razão Social do DOADOR do imóvel;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9.3.2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Razão Social do DONATÁRIO;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9.3.3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utilização definida no presente Termo;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9.3.4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indicação do ato autorizador da doação;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9.3.5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especificação dos órgãos fiscalizadores e gestores do termo;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9.3.6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canal de contato do Órgão Gestor, para denúncias, reclamações ou elogios, conforme especificado no presente Termo;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9.3.7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inclusão do Brasão do Estado do Paraná, conforme padrão e as normas estabelecidas no Manual De Uso De Marca, disponível em: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(XXXXX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)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Deverá ser respeitado o disposto no §1º do art. 37 da Constituição Federal, a saber: “a publicidade dos atos, programas, obras, serviços e campanhas dos órgãos públicos deverá ter caráter educativo, informativo ou de orientação social, dela não poden</w:t>
      </w:r>
      <w:r>
        <w:rPr>
          <w:rFonts w:ascii="Arial" w:eastAsia="Arial" w:hAnsi="Arial" w:cs="Arial"/>
          <w:color w:val="000000"/>
          <w:sz w:val="22"/>
          <w:szCs w:val="22"/>
        </w:rPr>
        <w:t>do constar nomes, símbolos ou imagens que caracterizem promoção pessoal de autoridades ou servidores públicos”.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Em caso de cumprimento de encargo em ano em que se realizar eleições, em cumprimento das vedações constantes da legislação eleitoral, especi</w:t>
      </w:r>
      <w:r>
        <w:rPr>
          <w:rFonts w:ascii="Arial" w:eastAsia="Arial" w:hAnsi="Arial" w:cs="Arial"/>
          <w:color w:val="000000"/>
          <w:sz w:val="22"/>
          <w:szCs w:val="22"/>
        </w:rPr>
        <w:t>almente o art. 73 da Lei Federal nº 9.504, de 30 de setembro de 1997, não deverá ser instalada a placa descrita no item 9.1 no decorrer do ano eleitoral.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9.5.1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Exclusivamente na situação elencada no item 9.5, para devida publicidade da ocupação em momento </w:t>
      </w:r>
      <w:r>
        <w:rPr>
          <w:rFonts w:ascii="Arial" w:eastAsia="Arial" w:hAnsi="Arial" w:cs="Arial"/>
          <w:color w:val="000000"/>
          <w:sz w:val="22"/>
          <w:szCs w:val="22"/>
        </w:rPr>
        <w:t>oportuno, a instalação da placa definida no item 9.1 deverá ser realizadas expressamente em ano subsequente ao exercício eleitoral, em prazo de até 180 (cento e oitenta) dias contados a partir da finalização do período eleitoral.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DOADOR providenciará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publicação do extrato deste Termo no Diário Oficial.</w:t>
      </w:r>
    </w:p>
    <w:p w:rsidR="005271D1" w:rsidRDefault="005271D1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DÉCIMA: DA REVERSÃO</w:t>
      </w:r>
    </w:p>
    <w:p w:rsidR="005271D1" w:rsidRDefault="005271D1">
      <w:pPr>
        <w:pStyle w:val="LO-normal5"/>
        <w:widowControl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10.1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imóvel será revertido ao patrimônio do DOADOR, independentemente de interpelação, ação judicial ou ato especial, nos casos de: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10.1.1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descumprimento das condições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impostas ao DONATÁRIO, definidas no ato legal autorizatório, firmadas no presente Termo ou na Escritura Pública de Doação;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10.1.2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inexistência de interesse em cumprimento das condições para a qual se efetivou a doação;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10.1.3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concordância entre as partes </w:t>
      </w:r>
      <w:r>
        <w:rPr>
          <w:rFonts w:ascii="Arial" w:eastAsia="Arial" w:hAnsi="Arial" w:cs="Arial"/>
          <w:color w:val="000000"/>
          <w:sz w:val="22"/>
          <w:szCs w:val="22"/>
        </w:rPr>
        <w:t>com a reversão pedida.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10.2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imóvel deve retornar ao patrimônio do Estado do Paraná em condições não inferiores aos da entrega, constantes na “Vistoria das Condições do Imóvel”, conforme estabelecido na Cláusula 3.1.2.</w:t>
      </w: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DÉCIMA PRIMEIRA: DA FISCA</w:t>
      </w:r>
      <w:r>
        <w:rPr>
          <w:rFonts w:ascii="Arial" w:eastAsia="Arial" w:hAnsi="Arial" w:cs="Arial"/>
          <w:b/>
          <w:color w:val="000000"/>
          <w:sz w:val="22"/>
          <w:szCs w:val="22"/>
        </w:rPr>
        <w:t>LIZAÇÃO</w:t>
      </w:r>
    </w:p>
    <w:p w:rsidR="005271D1" w:rsidRDefault="005271D1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11.1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Cabe à Secretaria de Estado da Administração e da Previdência o acompanhamento e a fiscalização do cumprimento das cláusulas do presente Termo, realizados pelo servidor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indicado mediante Resolução da SEAP.</w:t>
      </w:r>
    </w:p>
    <w:p w:rsidR="005271D1" w:rsidRDefault="005271D1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985" distB="6350" distL="6350" distR="6985" simplePos="0" relativeHeight="251672576" behindDoc="0" locked="0" layoutInCell="1" hidden="0" allowOverlap="1">
                <wp:simplePos x="0" y="0"/>
                <wp:positionH relativeFrom="column">
                  <wp:posOffset>-19049</wp:posOffset>
                </wp:positionH>
                <wp:positionV relativeFrom="paragraph">
                  <wp:posOffset>6985</wp:posOffset>
                </wp:positionV>
                <wp:extent cx="6324500" cy="1697255"/>
                <wp:effectExtent l="0" t="0" r="0" b="0"/>
                <wp:wrapNone/>
                <wp:docPr id="35" name="Forma Liv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0060" y="2937600"/>
                          <a:ext cx="6311880" cy="168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14: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(Obs. As notas explicativas são meramente orientativas. Portanto,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14.1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Na hipótese do Estado do Paraná ser representado por Secretaria diversa da SEAP, caberá a ela também o acompanhamento e a fiscalização do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cumprimento das cláusulas do Termo de Doação.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before="280"/>
                              <w:ind w:firstLine="11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yellow"/>
                              </w:rPr>
                              <w:t>14.2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 xml:space="preserve"> Caso o doador seja ente da administração indireta do Estado do Paraná, que não exerça atividade econômica, deverá ser ajustada a denominação com a substituição do Estado do Paraná e de ser órgão representa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highlight w:val="yellow"/>
                              </w:rPr>
                              <w:t>nte, pelo nome da entidade que detém o domínio do imóvel e de seu órgão de representação.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</w:p>
                          <w:p w:rsidR="005271D1" w:rsidRDefault="005271D1">
                            <w:pPr>
                              <w:pStyle w:val="LO-normal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" distT="6985" distL="6350" distR="6985" hidden="0" layoutInCell="1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6985</wp:posOffset>
                </wp:positionV>
                <wp:extent cx="6324500" cy="1697255"/>
                <wp:effectExtent b="0" l="0" r="0" t="0"/>
                <wp:wrapNone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500" cy="1697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5271D1" w:rsidRDefault="007535D4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11.2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fiscalização do Termo de Doação de Imóvel consistirá na realização de relatórios, inspeções e vistorias e assemelhados, que subsidiarão parecer técnico sobre a execução do referido Termo.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11.2.1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Os relatórios, inspeções e vistorias que subsidiarão o par</w:t>
      </w:r>
      <w:r>
        <w:rPr>
          <w:rFonts w:ascii="Arial" w:eastAsia="Arial" w:hAnsi="Arial" w:cs="Arial"/>
          <w:color w:val="000000"/>
          <w:sz w:val="22"/>
          <w:szCs w:val="22"/>
        </w:rPr>
        <w:t>ecer técnico, serão realizados pelo DONATÁRIO a cada 2 (dois) anos, a partir da data da ocupação do imóvel, e encaminhados à Secretaria de Estado da Administração e da Previdência, conforme padrão estabelecido no Anexo do Manual de Gestão de Bens Imóveis d</w:t>
      </w:r>
      <w:r>
        <w:rPr>
          <w:rFonts w:ascii="Arial" w:eastAsia="Arial" w:hAnsi="Arial" w:cs="Arial"/>
          <w:color w:val="000000"/>
          <w:sz w:val="22"/>
          <w:szCs w:val="22"/>
        </w:rPr>
        <w:t>o Estado do Paraná., indicando as medidas de conservação e manutenção tomadas no período.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11.3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Compete ao fiscal:</w:t>
      </w:r>
    </w:p>
    <w:p w:rsidR="005271D1" w:rsidRDefault="007535D4">
      <w:pPr>
        <w:pStyle w:val="LO-normal5"/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11.3.1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elaborar o parecer técnico de que trata o item 11.2;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11.3.2 </w:t>
      </w:r>
      <w:r>
        <w:rPr>
          <w:rFonts w:ascii="Arial" w:eastAsia="Arial" w:hAnsi="Arial" w:cs="Arial"/>
          <w:color w:val="000000"/>
          <w:sz w:val="22"/>
          <w:szCs w:val="22"/>
        </w:rPr>
        <w:t>acompanhar o cumprimento pelo(a) donatário(a) do encargo previsto;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11.3.3 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z w:val="22"/>
          <w:szCs w:val="22"/>
        </w:rPr>
        <w:t>omunicar ao doador caso não haja o cumprimento total ou parcial do encargo;</w:t>
      </w:r>
    </w:p>
    <w:p w:rsidR="005271D1" w:rsidRDefault="007535D4">
      <w:pPr>
        <w:pStyle w:val="LO-normal5"/>
        <w:widowControl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11.3.4 </w:t>
      </w:r>
      <w:r>
        <w:rPr>
          <w:rFonts w:ascii="Arial" w:eastAsia="Arial" w:hAnsi="Arial" w:cs="Arial"/>
          <w:color w:val="000000"/>
          <w:sz w:val="22"/>
          <w:szCs w:val="22"/>
        </w:rPr>
        <w:t>recomendar a reversão na hipótese de não cumprimento do encargo.</w:t>
      </w: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DÉCIMA SEGUNDA: DA GESTÃO DO TERMO</w:t>
      </w: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12.1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SECRETARIA DE ESTADO DA ADMINISTRAÇÃO E DA PREVIDÊNCIA – SEAP é a responsável pela gestão do presente Termo, mediante agente público designado como Chefe do Departamento de Patrimônio do Estado - DPE, e em face das competências dadas pela Lei Estadual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n</w:t>
      </w:r>
      <w:r>
        <w:rPr>
          <w:rFonts w:ascii="Arial" w:eastAsia="Arial" w:hAnsi="Arial" w:cs="Arial"/>
          <w:color w:val="000000"/>
          <w:sz w:val="22"/>
          <w:szCs w:val="22"/>
        </w:rPr>
        <w:t>.º 21.352/2023 e Decreto Estadual n.º 3.888/2020 referentes à gestão centralizada do patrimônio imobiliário do Estado do Paraná.</w:t>
      </w: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jc w:val="both"/>
        <w:rPr>
          <w:rFonts w:eastAsia="Times New Roman" w:cs="Times New Roman"/>
          <w:color w:val="000000"/>
        </w:rPr>
      </w:pPr>
    </w:p>
    <w:p w:rsidR="005271D1" w:rsidRDefault="007535D4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6985" distB="6350" distL="6350" distR="6985" simplePos="0" relativeHeight="251673600" behindDoc="0" locked="0" layoutInCell="1" hidden="0" allowOverlap="1">
                <wp:simplePos x="0" y="0"/>
                <wp:positionH relativeFrom="column">
                  <wp:posOffset>-6349</wp:posOffset>
                </wp:positionH>
                <wp:positionV relativeFrom="paragraph">
                  <wp:posOffset>133985</wp:posOffset>
                </wp:positionV>
                <wp:extent cx="6324500" cy="1381025"/>
                <wp:effectExtent l="0" t="0" r="0" b="0"/>
                <wp:wrapNone/>
                <wp:docPr id="40" name="Forma Liv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0060" y="3095820"/>
                          <a:ext cx="6311880" cy="1368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1D1" w:rsidRDefault="007535D4">
                            <w:pPr>
                              <w:pStyle w:val="LO-normal5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explicativa 15: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(Obs. As notas explicativas são meramente orientativas. Portanto, devem ser excluídas do edital a ser publicado)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Na hipótese do Estado do Paraná ser representado por Secretaria diversa da SEAP, caberá a ela também o acompanhamento e a fiscalização do cumpr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imento das cláusulas do Termo de Doação.</w:t>
                            </w:r>
                          </w:p>
                          <w:p w:rsidR="005271D1" w:rsidRDefault="007535D4">
                            <w:pPr>
                              <w:pStyle w:val="LO-normal5"/>
                              <w:spacing w:after="55"/>
                              <w:ind w:left="-8" w:hanging="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Em se tratando de bem doado por ente da administração indireta, caso haja norma dispondo em sentido contrário, a cláusula poderá ser adequada para indicar a unidade gestora.</w:t>
                            </w:r>
                          </w:p>
                          <w:p w:rsidR="005271D1" w:rsidRDefault="005271D1">
                            <w:pPr>
                              <w:pStyle w:val="LO-normal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" distT="6985" distL="6350" distR="6985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133985</wp:posOffset>
                </wp:positionV>
                <wp:extent cx="6324500" cy="1381025"/>
                <wp:effectExtent b="0" l="0" r="0" t="0"/>
                <wp:wrapNone/>
                <wp:docPr id="4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500" cy="13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5271D1">
      <w:pPr>
        <w:pStyle w:val="LO-normal5"/>
        <w:jc w:val="both"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CLÁUSULA DÉCIMA TERCEIRA: DISPOSIÇÕES GERAIS</w:t>
      </w:r>
    </w:p>
    <w:p w:rsidR="005271D1" w:rsidRDefault="005271D1">
      <w:pPr>
        <w:pStyle w:val="LO-normal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13.1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As partes, DOADOR e DONATÁRIO, se comprometem a manter sigilo com relação às informações obtidas no desenvolvimento dos objetivos do presente Termo, em conformidade com as disposições contidas na Lei Feder</w:t>
      </w:r>
      <w:r>
        <w:rPr>
          <w:rFonts w:ascii="Arial" w:eastAsia="Arial" w:hAnsi="Arial" w:cs="Arial"/>
          <w:color w:val="000000"/>
          <w:sz w:val="22"/>
          <w:szCs w:val="22"/>
        </w:rPr>
        <w:t>al n° 13.709/2018 – Lei Geral de Proteção de Dados Pessoais (LGPD) e no Decreto Estadual n° 6.474/2020.</w:t>
      </w: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13.2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Nos casos omissos, são aplicáveis as disposições da Lei Federal n.º 14.133/2021 e do Decreto Estadual n.º 10.086/2022, no que couber.</w:t>
      </w:r>
    </w:p>
    <w:p w:rsidR="005271D1" w:rsidRDefault="007535D4">
      <w:pPr>
        <w:pStyle w:val="LO-normal5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13.3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As quest</w:t>
      </w:r>
      <w:r>
        <w:rPr>
          <w:rFonts w:ascii="Arial" w:eastAsia="Arial" w:hAnsi="Arial" w:cs="Arial"/>
          <w:color w:val="000000"/>
          <w:sz w:val="22"/>
          <w:szCs w:val="22"/>
        </w:rPr>
        <w:t>ões decorrentes da execução deste Instrumento, que não possam ser dirimidas administrativamente, serão processadas e julgadas na Justiça Estadual, no Foro de Curitiba/PR (Foro Central da Comarca da Região Metropolitana), com exclusão de qualquer outro, por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mais privilegiado que seja.</w:t>
      </w:r>
    </w:p>
    <w:p w:rsidR="005271D1" w:rsidRDefault="005271D1">
      <w:pPr>
        <w:pStyle w:val="LO-normal5"/>
        <w:spacing w:before="94"/>
        <w:ind w:left="3427" w:right="490" w:hanging="3113"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:rsidR="005271D1" w:rsidRDefault="005271D1">
      <w:pPr>
        <w:pStyle w:val="LO-normal5"/>
        <w:widowControl/>
        <w:rPr>
          <w:rFonts w:ascii="Calibri" w:eastAsia="Calibri" w:hAnsi="Calibri" w:cs="Calibri"/>
          <w:color w:val="000000"/>
          <w:sz w:val="24"/>
          <w:szCs w:val="24"/>
        </w:rPr>
      </w:pPr>
    </w:p>
    <w:p w:rsidR="005271D1" w:rsidRDefault="005271D1">
      <w:pPr>
        <w:pStyle w:val="LO-normal5"/>
        <w:widowControl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rPr>
          <w:rFonts w:eastAsia="Times New Roman" w:cs="Times New Roman"/>
          <w:color w:val="000000"/>
        </w:rPr>
      </w:pPr>
    </w:p>
    <w:p w:rsidR="005271D1" w:rsidRDefault="007535D4">
      <w:pPr>
        <w:pStyle w:val="LO-normal5"/>
        <w:widowControl/>
        <w:spacing w:before="113" w:after="113" w:line="360" w:lineRule="auto"/>
        <w:jc w:val="center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Curitiba, em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(XXXXX)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(XXXXX)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(XXXXX)</w:t>
      </w:r>
    </w:p>
    <w:p w:rsidR="005271D1" w:rsidRDefault="005271D1">
      <w:pPr>
        <w:pStyle w:val="LO-normal5"/>
        <w:widowControl/>
        <w:spacing w:before="113" w:after="113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271D1" w:rsidRDefault="005271D1">
      <w:pPr>
        <w:pStyle w:val="LO-normal5"/>
        <w:widowControl/>
        <w:spacing w:before="113" w:after="113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271D1" w:rsidRDefault="007535D4">
      <w:pPr>
        <w:pStyle w:val="LO-normal5"/>
        <w:widowControl/>
        <w:spacing w:before="113" w:after="1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:............................................................... </w:t>
      </w:r>
      <w:r>
        <w:rPr>
          <w:rFonts w:ascii="Arial" w:eastAsia="Arial" w:hAnsi="Arial" w:cs="Arial"/>
          <w:color w:val="000000"/>
          <w:sz w:val="24"/>
          <w:szCs w:val="24"/>
        </w:rPr>
        <w:tab/>
        <w:t>..........................................................</w:t>
      </w:r>
    </w:p>
    <w:p w:rsidR="005271D1" w:rsidRDefault="007535D4">
      <w:pPr>
        <w:pStyle w:val="LO-normal5"/>
        <w:widowControl/>
        <w:spacing w:line="360" w:lineRule="auto"/>
        <w:ind w:left="720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[NOME E SOBRENOME]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[NOME E SOBRENOME]</w:t>
      </w:r>
    </w:p>
    <w:p w:rsidR="005271D1" w:rsidRDefault="007535D4">
      <w:pPr>
        <w:pStyle w:val="LO-normal5"/>
        <w:widowControl/>
        <w:spacing w:line="360" w:lineRule="auto"/>
        <w:ind w:left="567"/>
        <w:jc w:val="both"/>
        <w:rPr>
          <w:rFonts w:eastAsia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  <w:highlight w:val="yellow"/>
        </w:rPr>
        <w:t xml:space="preserve">REPRESENTANTE LEGAL DO </w:t>
      </w:r>
      <w:r>
        <w:rPr>
          <w:rFonts w:ascii="Arial" w:eastAsia="Arial" w:hAnsi="Arial" w:cs="Arial"/>
          <w:b/>
          <w:color w:val="000000"/>
          <w:sz w:val="16"/>
          <w:szCs w:val="16"/>
          <w:highlight w:val="yellow"/>
        </w:rPr>
        <w:t>DOADOR</w:t>
      </w:r>
      <w:r>
        <w:rPr>
          <w:rFonts w:ascii="Arial" w:eastAsia="Arial" w:hAnsi="Arial" w:cs="Arial"/>
          <w:color w:val="000000"/>
          <w:sz w:val="16"/>
          <w:szCs w:val="16"/>
          <w:highlight w:val="white"/>
        </w:rPr>
        <w:tab/>
      </w:r>
      <w:r>
        <w:rPr>
          <w:rFonts w:ascii="Arial" w:eastAsia="Arial" w:hAnsi="Arial" w:cs="Arial"/>
          <w:color w:val="000000"/>
          <w:sz w:val="16"/>
          <w:szCs w:val="16"/>
          <w:highlight w:val="white"/>
        </w:rPr>
        <w:tab/>
      </w:r>
      <w:r>
        <w:rPr>
          <w:rFonts w:ascii="Arial" w:eastAsia="Arial" w:hAnsi="Arial" w:cs="Arial"/>
          <w:color w:val="000000"/>
          <w:sz w:val="16"/>
          <w:szCs w:val="16"/>
          <w:highlight w:val="white"/>
        </w:rPr>
        <w:tab/>
        <w:t xml:space="preserve">        </w:t>
      </w:r>
      <w:r>
        <w:rPr>
          <w:rFonts w:ascii="Arial" w:eastAsia="Arial" w:hAnsi="Arial" w:cs="Arial"/>
          <w:color w:val="000000"/>
          <w:sz w:val="16"/>
          <w:szCs w:val="16"/>
          <w:highlight w:val="yellow"/>
        </w:rPr>
        <w:t>REPRESENTANTE LEGAL DO DONATÁRIO</w:t>
      </w:r>
    </w:p>
    <w:p w:rsidR="005271D1" w:rsidRDefault="005271D1">
      <w:pPr>
        <w:pStyle w:val="LO-normal5"/>
        <w:widowControl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rPr>
          <w:rFonts w:eastAsia="Times New Roman" w:cs="Times New Roman"/>
          <w:color w:val="000000"/>
        </w:rPr>
      </w:pPr>
    </w:p>
    <w:p w:rsidR="005271D1" w:rsidRDefault="005271D1">
      <w:pPr>
        <w:pStyle w:val="LO-normal5"/>
        <w:widowControl/>
        <w:rPr>
          <w:rFonts w:eastAsia="Times New Roman" w:cs="Times New Roman"/>
          <w:color w:val="000000"/>
        </w:rPr>
      </w:pPr>
    </w:p>
    <w:sectPr w:rsidR="005271D1">
      <w:headerReference w:type="default" r:id="rId8"/>
      <w:footerReference w:type="default" r:id="rId9"/>
      <w:pgSz w:w="12552" w:h="17643"/>
      <w:pgMar w:top="3073" w:right="1134" w:bottom="2061" w:left="1701" w:header="170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D4" w:rsidRDefault="007535D4">
      <w:r>
        <w:separator/>
      </w:r>
    </w:p>
  </w:endnote>
  <w:endnote w:type="continuationSeparator" w:id="0">
    <w:p w:rsidR="007535D4" w:rsidRDefault="007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D1" w:rsidRDefault="007535D4">
    <w:pPr>
      <w:pStyle w:val="LO-normal5"/>
      <w:widowControl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Procuradoria-Geral do Estado do Paraná</w:t>
    </w:r>
  </w:p>
  <w:p w:rsidR="005271D1" w:rsidRDefault="007535D4">
    <w:pPr>
      <w:pStyle w:val="LO-normal5"/>
      <w:widowControl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Termo Doação de Imóveis Minuta Padronizada – Constituição do Estado do Paraná – Lei Federal n.º 14.133, de 2021 – Decreto Estadual n.º 10.086, de 2022.</w:t>
    </w:r>
  </w:p>
  <w:p w:rsidR="005271D1" w:rsidRDefault="007535D4">
    <w:pPr>
      <w:pStyle w:val="LO-normal5"/>
      <w:widowControl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Atualização: MMMMM/2024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D4" w:rsidRDefault="007535D4">
      <w:r>
        <w:separator/>
      </w:r>
    </w:p>
  </w:footnote>
  <w:footnote w:type="continuationSeparator" w:id="0">
    <w:p w:rsidR="007535D4" w:rsidRDefault="0075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D1" w:rsidRDefault="005271D1">
    <w:pPr>
      <w:pStyle w:val="LO-normal5"/>
      <w:spacing w:line="276" w:lineRule="auto"/>
      <w:rPr>
        <w:rFonts w:eastAsia="Times New Roman" w:cs="Times New Roman"/>
        <w:color w:val="000000"/>
      </w:rPr>
    </w:pPr>
  </w:p>
  <w:tbl>
    <w:tblPr>
      <w:tblStyle w:val="a"/>
      <w:tblW w:w="9692" w:type="dxa"/>
      <w:tblInd w:w="122" w:type="dxa"/>
      <w:tblLayout w:type="fixed"/>
      <w:tblLook w:val="0000" w:firstRow="0" w:lastRow="0" w:firstColumn="0" w:lastColumn="0" w:noHBand="0" w:noVBand="0"/>
    </w:tblPr>
    <w:tblGrid>
      <w:gridCol w:w="1406"/>
      <w:gridCol w:w="8286"/>
    </w:tblGrid>
    <w:tr w:rsidR="005271D1">
      <w:trPr>
        <w:cantSplit/>
      </w:trPr>
      <w:tc>
        <w:tcPr>
          <w:tcW w:w="1406" w:type="dxa"/>
        </w:tcPr>
        <w:p w:rsidR="005271D1" w:rsidRDefault="007535D4">
          <w:pPr>
            <w:pStyle w:val="LO-normal5"/>
            <w:spacing w:after="200"/>
            <w:rPr>
              <w:rFonts w:eastAsia="Times New Roman" w:cs="Times New Roman"/>
              <w:color w:val="000000"/>
            </w:rPr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71756</wp:posOffset>
                </wp:positionH>
                <wp:positionV relativeFrom="paragraph">
                  <wp:posOffset>40005</wp:posOffset>
                </wp:positionV>
                <wp:extent cx="491490" cy="611505"/>
                <wp:effectExtent l="0" t="0" r="0" b="0"/>
                <wp:wrapSquare wrapText="bothSides" distT="0" distB="0" distL="114300" distR="114300"/>
                <wp:docPr id="5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-901" t="-730" r="-900" b="-7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6115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86" w:type="dxa"/>
          <w:vAlign w:val="center"/>
        </w:tcPr>
        <w:p w:rsidR="005271D1" w:rsidRDefault="007535D4">
          <w:pPr>
            <w:pStyle w:val="LO-normal5"/>
            <w:tabs>
              <w:tab w:val="left" w:pos="993"/>
            </w:tabs>
            <w:rPr>
              <w:rFonts w:ascii="Arial" w:eastAsia="Arial" w:hAnsi="Arial" w:cs="Arial"/>
              <w:b/>
              <w:color w:val="262626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>ESTADO DO PARANÁ</w:t>
          </w:r>
        </w:p>
        <w:p w:rsidR="005271D1" w:rsidRDefault="007535D4">
          <w:pPr>
            <w:pStyle w:val="LO-normal5"/>
            <w:tabs>
              <w:tab w:val="left" w:pos="993"/>
            </w:tabs>
            <w:rPr>
              <w:rFonts w:ascii="Arial" w:eastAsia="Arial" w:hAnsi="Arial" w:cs="Arial"/>
              <w:b/>
              <w:color w:val="262626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>(ÓRGÃO/ENTIDADE ESTADUAL)</w:t>
          </w:r>
        </w:p>
        <w:p w:rsidR="005271D1" w:rsidRDefault="007535D4">
          <w:pPr>
            <w:pStyle w:val="LO-normal5"/>
            <w:tabs>
              <w:tab w:val="left" w:pos="993"/>
            </w:tabs>
            <w:rPr>
              <w:rFonts w:ascii="Arial" w:eastAsia="Arial" w:hAnsi="Arial" w:cs="Arial"/>
              <w:b/>
              <w:color w:val="262626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>(SETOR)</w:t>
          </w:r>
        </w:p>
        <w:p w:rsidR="005271D1" w:rsidRDefault="005271D1">
          <w:pPr>
            <w:pStyle w:val="LO-normal5"/>
            <w:tabs>
              <w:tab w:val="left" w:pos="993"/>
            </w:tabs>
            <w:rPr>
              <w:rFonts w:ascii="Arial" w:eastAsia="Arial" w:hAnsi="Arial" w:cs="Arial"/>
              <w:color w:val="262626"/>
              <w:sz w:val="14"/>
              <w:szCs w:val="14"/>
            </w:rPr>
          </w:pPr>
        </w:p>
        <w:p w:rsidR="005271D1" w:rsidRDefault="007535D4">
          <w:pPr>
            <w:pStyle w:val="LO-normal5"/>
            <w:pBdr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pBdr>
            <w:tabs>
              <w:tab w:val="left" w:pos="5189"/>
              <w:tab w:val="center" w:pos="8448"/>
              <w:tab w:val="right" w:pos="12700"/>
            </w:tabs>
            <w:ind w:left="2098"/>
            <w:jc w:val="both"/>
            <w:rPr>
              <w:rFonts w:eastAsia="Times New Roman" w:cs="Times New Roman"/>
              <w:color w:val="000000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Protocolado n° [</w:t>
          </w:r>
          <w:r>
            <w:rPr>
              <w:rFonts w:ascii="Arial" w:eastAsia="Arial" w:hAnsi="Arial" w:cs="Arial"/>
              <w:color w:val="000000"/>
              <w:sz w:val="14"/>
              <w:szCs w:val="14"/>
              <w:highlight w:val="yellow"/>
            </w:rPr>
            <w:t>XXXXX]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 xml:space="preserve">(página </w:t>
          </w:r>
          <w:r>
            <w:fldChar w:fldCharType="begin"/>
          </w:r>
          <w:r>
            <w:instrText>PAGE</w:instrText>
          </w:r>
          <w:r w:rsidR="001810AB">
            <w:fldChar w:fldCharType="separate"/>
          </w:r>
          <w:r w:rsidR="001810AB">
            <w:rPr>
              <w:noProof/>
            </w:rPr>
            <w:t>2</w:t>
          </w:r>
          <w: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 xml:space="preserve"> de </w:t>
          </w:r>
          <w:r>
            <w:fldChar w:fldCharType="begin"/>
          </w:r>
          <w:r>
            <w:instrText>NUMPAGES</w:instrText>
          </w:r>
          <w:r w:rsidR="001810AB">
            <w:fldChar w:fldCharType="separate"/>
          </w:r>
          <w:r w:rsidR="001810AB">
            <w:rPr>
              <w:noProof/>
            </w:rPr>
            <w:t>11</w:t>
          </w:r>
          <w: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>)</w:t>
          </w:r>
        </w:p>
      </w:tc>
    </w:tr>
  </w:tbl>
  <w:p w:rsidR="005271D1" w:rsidRDefault="005271D1">
    <w:pPr>
      <w:pStyle w:val="LO-normal5"/>
      <w:widowControl/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D1"/>
    <w:rsid w:val="001810AB"/>
    <w:rsid w:val="005271D1"/>
    <w:rsid w:val="0075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1D3DA-4E53-4F6E-81FD-A8196FE7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rFonts w:eastAsia="NSimSun" w:cs="Arial"/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1"/>
    <w:next w:val="LO-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Smbolosdenumerao">
    <w:name w:val="Símbolos de numeração"/>
    <w:qFormat/>
    <w:rPr>
      <w:rFonts w:ascii="Arial" w:eastAsia="Arial" w:hAnsi="Arial" w:cs="Arial"/>
      <w:sz w:val="22"/>
      <w:szCs w:val="22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C28F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C28FB"/>
    <w:rPr>
      <w:rFonts w:eastAsia="NSimSun" w:cs="Mangal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C28FB"/>
    <w:rPr>
      <w:rFonts w:eastAsia="NSimSun" w:cs="Mangal"/>
      <w:b/>
      <w:bCs/>
      <w:szCs w:val="18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28FB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markedcontent">
    <w:name w:val="markedcontent"/>
    <w:basedOn w:val="Fontepargpadro"/>
    <w:qFormat/>
    <w:rsid w:val="00EA4966"/>
  </w:style>
  <w:style w:type="paragraph" w:styleId="Corpodetexto">
    <w:name w:val="Body Text"/>
    <w:basedOn w:val="LO-normal1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LO-normal1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LO-normal5">
    <w:name w:val="LO-normal5"/>
    <w:qFormat/>
    <w:pPr>
      <w:suppressAutoHyphens/>
    </w:pPr>
    <w:rPr>
      <w:rFonts w:eastAsia="NSimSun" w:cs="Lucida Sans"/>
      <w:lang w:eastAsia="zh-CN" w:bidi="hi-IN"/>
    </w:rPr>
  </w:style>
  <w:style w:type="paragraph" w:customStyle="1" w:styleId="LO-normal3">
    <w:name w:val="LO-normal3"/>
    <w:qFormat/>
    <w:pPr>
      <w:suppressAutoHyphens/>
    </w:pPr>
    <w:rPr>
      <w:rFonts w:eastAsia="NSimSun" w:cs="Lucida Sans"/>
      <w:lang w:eastAsia="zh-CN" w:bidi="hi-IN"/>
    </w:rPr>
  </w:style>
  <w:style w:type="paragraph" w:customStyle="1" w:styleId="Ttulo10">
    <w:name w:val="Título1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1">
    <w:name w:val="LO-normal1"/>
    <w:qFormat/>
    <w:pPr>
      <w:suppressAutoHyphens/>
    </w:pPr>
    <w:rPr>
      <w:rFonts w:eastAsia="NSimSun" w:cs="Lucida Sans"/>
      <w:lang w:eastAsia="zh-CN" w:bidi="hi-IN"/>
    </w:rPr>
  </w:style>
  <w:style w:type="paragraph" w:customStyle="1" w:styleId="Standard">
    <w:name w:val="Standard"/>
    <w:qFormat/>
    <w:pPr>
      <w:widowControl/>
      <w:suppressAutoHyphens/>
      <w:textAlignment w:val="baseline"/>
    </w:pPr>
    <w:rPr>
      <w:rFonts w:eastAsia="NSimSun" w:cs="Arial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O-normal">
    <w:name w:val="LO-normal"/>
    <w:qFormat/>
    <w:pPr>
      <w:widowControl/>
      <w:suppressAutoHyphens/>
      <w:textAlignment w:val="baseline"/>
    </w:pPr>
    <w:rPr>
      <w:rFonts w:eastAsia="NSimSun" w:cs="Arial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Standard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Standard"/>
    <w:qFormat/>
  </w:style>
  <w:style w:type="paragraph" w:styleId="Recuodecorpodetexto3">
    <w:name w:val="Body Text Indent 3"/>
    <w:basedOn w:val="Standard"/>
    <w:qFormat/>
    <w:pPr>
      <w:spacing w:after="120"/>
      <w:ind w:left="283"/>
    </w:pPr>
    <w:rPr>
      <w:sz w:val="16"/>
      <w:szCs w:val="14"/>
    </w:rPr>
  </w:style>
  <w:style w:type="paragraph" w:styleId="NormalWeb">
    <w:name w:val="Normal (Web)"/>
    <w:basedOn w:val="Standard"/>
    <w:uiPriority w:val="99"/>
    <w:qFormat/>
    <w:pPr>
      <w:suppressAutoHyphens w:val="0"/>
      <w:spacing w:before="280" w:after="280"/>
      <w:textAlignment w:val="auto"/>
    </w:pPr>
    <w:rPr>
      <w:rFonts w:eastAsia="Times New Roman" w:cs="Times New Roman"/>
      <w:lang w:eastAsia="pt-BR" w:bidi="ar-SA"/>
    </w:rPr>
  </w:style>
  <w:style w:type="paragraph" w:customStyle="1" w:styleId="Footnote">
    <w:name w:val="Footnote"/>
    <w:basedOn w:val="Standard"/>
    <w:qFormat/>
    <w:pPr>
      <w:suppressLineNumbers/>
      <w:ind w:left="340" w:hanging="340"/>
    </w:pPr>
  </w:style>
  <w:style w:type="paragraph" w:styleId="Textodecomentrio">
    <w:name w:val="annotation text"/>
    <w:basedOn w:val="LO-normal3"/>
    <w:link w:val="TextodecomentrioChar"/>
    <w:uiPriority w:val="99"/>
    <w:semiHidden/>
    <w:unhideWhenUsed/>
    <w:qFormat/>
    <w:rsid w:val="003C28FB"/>
    <w:rPr>
      <w:rFonts w:cs="Mangal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C28FB"/>
    <w:rPr>
      <w:b/>
      <w:bCs/>
    </w:rPr>
  </w:style>
  <w:style w:type="paragraph" w:styleId="Textodebalo">
    <w:name w:val="Balloon Text"/>
    <w:basedOn w:val="LO-normal3"/>
    <w:link w:val="TextodebaloChar"/>
    <w:uiPriority w:val="99"/>
    <w:semiHidden/>
    <w:unhideWhenUsed/>
    <w:qFormat/>
    <w:rsid w:val="003C28FB"/>
    <w:rPr>
      <w:rFonts w:ascii="Segoe UI" w:hAnsi="Segoe UI" w:cs="Mangal"/>
      <w:sz w:val="18"/>
      <w:szCs w:val="16"/>
    </w:rPr>
  </w:style>
  <w:style w:type="paragraph" w:customStyle="1" w:styleId="Default">
    <w:name w:val="Default"/>
    <w:qFormat/>
    <w:rsid w:val="00790E77"/>
    <w:pPr>
      <w:widowControl/>
      <w:suppressAutoHyphens/>
    </w:pPr>
    <w:rPr>
      <w:rFonts w:ascii="Arial" w:eastAsia="NSimSun" w:hAnsi="Arial" w:cs="Arial"/>
      <w:color w:val="000000"/>
      <w:sz w:val="24"/>
      <w:szCs w:val="24"/>
      <w:lang w:eastAsia="zh-CN" w:bidi="hi-I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AlssJr9KwfhdGNjx1ZAtQDSp9g==">CgMxLjA4AHIhMTZ5SU5LblgzaWdCTUpVZno5dFBvbS1HY3NBRUJVUEE4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2178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 Meyer Toledo</dc:creator>
  <cp:lastModifiedBy>Jeane Andreane Pavelegine de Medeiros</cp:lastModifiedBy>
  <cp:revision>2</cp:revision>
  <dcterms:created xsi:type="dcterms:W3CDTF">2025-02-05T16:15:00Z</dcterms:created>
  <dcterms:modified xsi:type="dcterms:W3CDTF">2025-02-05T16:15:00Z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2020-02-13T03:00:00Z</vt:lpwstr>
  </property>
  <property fmtid="{D5CDD505-2E9C-101B-9397-08002B2CF9AE}" pid="3" name="HyperlinksChanged">
    <vt:lpwstr>false</vt:lpwstr>
  </property>
  <property fmtid="{D5CDD505-2E9C-101B-9397-08002B2CF9AE}" pid="4" name="LastSaved">
    <vt:lpwstr>2020-02-13T03:00:00Z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